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260" w:rsidRDefault="00574CD4">
      <w:pPr>
        <w:jc w:val="center"/>
        <w:rPr>
          <w:b/>
          <w:sz w:val="28"/>
        </w:rPr>
      </w:pPr>
      <w:r>
        <w:rPr>
          <w:sz w:val="20"/>
        </w:rPr>
        <w:br/>
      </w:r>
      <w:r>
        <w:rPr>
          <w:sz w:val="20"/>
        </w:rPr>
        <w:br/>
      </w:r>
    </w:p>
    <w:p w:rsidR="00971260" w:rsidRDefault="00971260">
      <w:pPr>
        <w:jc w:val="center"/>
        <w:rPr>
          <w:b/>
          <w:sz w:val="28"/>
        </w:rPr>
      </w:pPr>
    </w:p>
    <w:p w:rsidR="003C5F98" w:rsidRDefault="00574CD4">
      <w:pPr>
        <w:jc w:val="center"/>
        <w:rPr>
          <w:sz w:val="24"/>
          <w:szCs w:val="24"/>
        </w:rPr>
      </w:pPr>
      <w:r>
        <w:rPr>
          <w:b/>
          <w:sz w:val="28"/>
        </w:rPr>
        <w:t xml:space="preserve">PROJECT </w:t>
      </w:r>
      <w:r w:rsidR="00971260">
        <w:rPr>
          <w:b/>
          <w:sz w:val="28"/>
        </w:rPr>
        <w:t>PROPOSAL</w:t>
      </w:r>
      <w:r>
        <w:br/>
      </w:r>
      <w:r w:rsidRPr="003C5F98">
        <w:rPr>
          <w:b/>
          <w:sz w:val="32"/>
          <w:szCs w:val="32"/>
        </w:rPr>
        <w:t>Empowering Mothers and Youth through Sustainable Microenterprise and Livelihood Development</w:t>
      </w:r>
      <w:r w:rsidRPr="003C5F98">
        <w:rPr>
          <w:sz w:val="32"/>
          <w:szCs w:val="32"/>
        </w:rPr>
        <w:br/>
      </w:r>
      <w:r>
        <w:br/>
      </w:r>
      <w:r>
        <w:rPr>
          <w:b/>
          <w:sz w:val="30"/>
        </w:rPr>
        <w:t>Northwestern Ethiopia</w:t>
      </w:r>
      <w:r>
        <w:br/>
      </w:r>
      <w:r>
        <w:br/>
      </w:r>
      <w:r w:rsidR="003C5F98" w:rsidRPr="003C5F98">
        <w:rPr>
          <w:rFonts w:ascii="Aptos" w:eastAsia="Aptos" w:hAnsi="Aptos" w:cs="Times New Roman"/>
          <w:noProof/>
          <w:kern w:val="2"/>
          <w:sz w:val="24"/>
          <w:szCs w:val="24"/>
          <w14:ligatures w14:val="standardContextual"/>
        </w:rPr>
        <w:drawing>
          <wp:inline distT="0" distB="0" distL="0" distR="0" wp14:anchorId="5B5B4429" wp14:editId="5752C876">
            <wp:extent cx="2241550" cy="2241550"/>
            <wp:effectExtent l="0" t="0" r="6350" b="635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1550" cy="2241550"/>
                    </a:xfrm>
                    <a:prstGeom prst="rect">
                      <a:avLst/>
                    </a:prstGeom>
                    <a:noFill/>
                    <a:ln>
                      <a:noFill/>
                    </a:ln>
                  </pic:spPr>
                </pic:pic>
              </a:graphicData>
            </a:graphic>
          </wp:inline>
        </w:drawing>
      </w:r>
    </w:p>
    <w:p w:rsidR="00CC2FFD" w:rsidRPr="003C5F98" w:rsidRDefault="00574CD4">
      <w:pPr>
        <w:jc w:val="center"/>
        <w:rPr>
          <w:sz w:val="28"/>
          <w:szCs w:val="28"/>
        </w:rPr>
      </w:pPr>
      <w:r w:rsidRPr="00971260">
        <w:rPr>
          <w:sz w:val="24"/>
          <w:szCs w:val="24"/>
        </w:rPr>
        <w:t>Proposed by</w:t>
      </w:r>
      <w:r w:rsidRPr="00971260">
        <w:rPr>
          <w:sz w:val="24"/>
          <w:szCs w:val="24"/>
        </w:rPr>
        <w:br/>
      </w:r>
      <w:proofErr w:type="spellStart"/>
      <w:r w:rsidRPr="003C5F98">
        <w:rPr>
          <w:sz w:val="28"/>
          <w:szCs w:val="28"/>
        </w:rPr>
        <w:t>Wogen</w:t>
      </w:r>
      <w:proofErr w:type="spellEnd"/>
      <w:r w:rsidRPr="003C5F98">
        <w:rPr>
          <w:sz w:val="28"/>
          <w:szCs w:val="28"/>
        </w:rPr>
        <w:t xml:space="preserve"> Children a</w:t>
      </w:r>
      <w:r w:rsidR="003C5F98" w:rsidRPr="003C5F98">
        <w:rPr>
          <w:sz w:val="28"/>
          <w:szCs w:val="28"/>
        </w:rPr>
        <w:t>nd Mothers Support Association -</w:t>
      </w:r>
      <w:r w:rsidRPr="003C5F98">
        <w:rPr>
          <w:sz w:val="28"/>
          <w:szCs w:val="28"/>
        </w:rPr>
        <w:t>Seattle Chapter (WCMSASC</w:t>
      </w:r>
      <w:proofErr w:type="gramStart"/>
      <w:r w:rsidRPr="003C5F98">
        <w:rPr>
          <w:sz w:val="28"/>
          <w:szCs w:val="28"/>
        </w:rPr>
        <w:t>)</w:t>
      </w:r>
      <w:proofErr w:type="gramEnd"/>
      <w:r w:rsidRPr="003C5F98">
        <w:rPr>
          <w:sz w:val="28"/>
          <w:szCs w:val="28"/>
        </w:rPr>
        <w:br/>
      </w:r>
      <w:r w:rsidRPr="003C5F98">
        <w:rPr>
          <w:sz w:val="28"/>
          <w:szCs w:val="28"/>
        </w:rPr>
        <w:br/>
        <w:t>Implem</w:t>
      </w:r>
      <w:r w:rsidR="003C5F98" w:rsidRPr="003C5F98">
        <w:rPr>
          <w:sz w:val="28"/>
          <w:szCs w:val="28"/>
        </w:rPr>
        <w:t>entation period: October 2026 -</w:t>
      </w:r>
      <w:r w:rsidRPr="003C5F98">
        <w:rPr>
          <w:sz w:val="28"/>
          <w:szCs w:val="28"/>
        </w:rPr>
        <w:t>December 2027</w:t>
      </w:r>
      <w:r w:rsidRPr="003C5F98">
        <w:rPr>
          <w:sz w:val="28"/>
          <w:szCs w:val="28"/>
        </w:rPr>
        <w:br/>
        <w:t>Geographic coverage: Five districts and seven towns</w:t>
      </w:r>
      <w:r w:rsidRPr="003C5F98">
        <w:rPr>
          <w:sz w:val="28"/>
          <w:szCs w:val="28"/>
        </w:rPr>
        <w:br/>
        <w:t>Direct beneficiaries: 49 (35 mothers and 14 youth)</w:t>
      </w:r>
      <w:r w:rsidRPr="003C5F98">
        <w:rPr>
          <w:sz w:val="28"/>
          <w:szCs w:val="28"/>
        </w:rPr>
        <w:br/>
        <w:t>Revolving enterprise capital: ETB 1,820,000</w:t>
      </w:r>
      <w:r w:rsidR="00A33BA0">
        <w:rPr>
          <w:sz w:val="28"/>
          <w:szCs w:val="28"/>
        </w:rPr>
        <w:t>.00</w:t>
      </w:r>
      <w:r w:rsidRPr="003C5F98">
        <w:rPr>
          <w:sz w:val="28"/>
          <w:szCs w:val="28"/>
        </w:rPr>
        <w:br/>
      </w:r>
      <w:r w:rsidRPr="003C5F98">
        <w:rPr>
          <w:sz w:val="28"/>
          <w:szCs w:val="28"/>
        </w:rPr>
        <w:br/>
        <w:t>September 2026</w:t>
      </w:r>
    </w:p>
    <w:p w:rsidR="00971260" w:rsidRDefault="00971260">
      <w:pPr>
        <w:pStyle w:val="Heading1"/>
      </w:pPr>
    </w:p>
    <w:p w:rsidR="00971260" w:rsidRDefault="00971260">
      <w:pPr>
        <w:pStyle w:val="Heading1"/>
      </w:pPr>
    </w:p>
    <w:p w:rsidR="00971260" w:rsidRDefault="00971260" w:rsidP="00971260"/>
    <w:p w:rsidR="00971260" w:rsidRDefault="00971260" w:rsidP="00971260"/>
    <w:sdt>
      <w:sdtPr>
        <w:rPr>
          <w:rFonts w:ascii="Arial" w:eastAsiaTheme="minorEastAsia" w:hAnsi="Arial" w:cstheme="minorBidi"/>
          <w:b w:val="0"/>
          <w:bCs w:val="0"/>
          <w:color w:val="auto"/>
          <w:sz w:val="21"/>
          <w:szCs w:val="22"/>
        </w:rPr>
        <w:id w:val="1315608700"/>
        <w:docPartObj>
          <w:docPartGallery w:val="Table of Contents"/>
          <w:docPartUnique/>
        </w:docPartObj>
      </w:sdtPr>
      <w:sdtEndPr>
        <w:rPr>
          <w:noProof/>
        </w:rPr>
      </w:sdtEndPr>
      <w:sdtContent>
        <w:p w:rsidR="006948AD" w:rsidRDefault="006948AD">
          <w:pPr>
            <w:pStyle w:val="TOCHeading"/>
          </w:pPr>
          <w:r>
            <w:t>Contents</w:t>
          </w:r>
        </w:p>
        <w:p w:rsidR="0057399E" w:rsidRDefault="006948AD">
          <w:pPr>
            <w:pStyle w:val="TOC1"/>
            <w:tabs>
              <w:tab w:val="right" w:leader="dot" w:pos="9926"/>
            </w:tabs>
            <w:rPr>
              <w:rFonts w:asciiTheme="minorHAnsi" w:hAnsiTheme="minorHAnsi"/>
              <w:noProof/>
              <w:sz w:val="22"/>
            </w:rPr>
          </w:pPr>
          <w:r>
            <w:fldChar w:fldCharType="begin"/>
          </w:r>
          <w:r>
            <w:instrText xml:space="preserve"> TOC \o "1-3" \h \z \u </w:instrText>
          </w:r>
          <w:r>
            <w:fldChar w:fldCharType="separate"/>
          </w:r>
          <w:hyperlink w:anchor="_Toc240102773" w:history="1">
            <w:r w:rsidR="0057399E" w:rsidRPr="002C0C4F">
              <w:rPr>
                <w:rStyle w:val="Hyperlink"/>
                <w:noProof/>
              </w:rPr>
              <w:t>1. Executive Summary</w:t>
            </w:r>
            <w:r w:rsidR="0057399E">
              <w:rPr>
                <w:noProof/>
                <w:webHidden/>
              </w:rPr>
              <w:tab/>
            </w:r>
            <w:r w:rsidR="0057399E">
              <w:rPr>
                <w:noProof/>
                <w:webHidden/>
              </w:rPr>
              <w:fldChar w:fldCharType="begin"/>
            </w:r>
            <w:r w:rsidR="0057399E">
              <w:rPr>
                <w:noProof/>
                <w:webHidden/>
              </w:rPr>
              <w:instrText xml:space="preserve"> PAGEREF _Toc240102773 \h </w:instrText>
            </w:r>
            <w:r w:rsidR="0057399E">
              <w:rPr>
                <w:noProof/>
                <w:webHidden/>
              </w:rPr>
            </w:r>
            <w:r w:rsidR="0057399E">
              <w:rPr>
                <w:noProof/>
                <w:webHidden/>
              </w:rPr>
              <w:fldChar w:fldCharType="separate"/>
            </w:r>
            <w:r w:rsidR="0057399E">
              <w:rPr>
                <w:noProof/>
                <w:webHidden/>
              </w:rPr>
              <w:t>1</w:t>
            </w:r>
            <w:r w:rsidR="0057399E">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74" w:history="1">
            <w:r w:rsidRPr="002C0C4F">
              <w:rPr>
                <w:rStyle w:val="Hyperlink"/>
                <w:noProof/>
              </w:rPr>
              <w:t>2. Project at a Glance</w:t>
            </w:r>
            <w:r>
              <w:rPr>
                <w:noProof/>
                <w:webHidden/>
              </w:rPr>
              <w:tab/>
            </w:r>
            <w:r>
              <w:rPr>
                <w:noProof/>
                <w:webHidden/>
              </w:rPr>
              <w:fldChar w:fldCharType="begin"/>
            </w:r>
            <w:r>
              <w:rPr>
                <w:noProof/>
                <w:webHidden/>
              </w:rPr>
              <w:instrText xml:space="preserve"> PAGEREF _Toc240102774 \h </w:instrText>
            </w:r>
            <w:r>
              <w:rPr>
                <w:noProof/>
                <w:webHidden/>
              </w:rPr>
            </w:r>
            <w:r>
              <w:rPr>
                <w:noProof/>
                <w:webHidden/>
              </w:rPr>
              <w:fldChar w:fldCharType="separate"/>
            </w:r>
            <w:r>
              <w:rPr>
                <w:noProof/>
                <w:webHidden/>
              </w:rPr>
              <w:t>2</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75" w:history="1">
            <w:r w:rsidRPr="002C0C4F">
              <w:rPr>
                <w:rStyle w:val="Hyperlink"/>
                <w:rFonts w:cs="Arial"/>
                <w:noProof/>
              </w:rPr>
              <w:t>3. Background and Rationale</w:t>
            </w:r>
            <w:r>
              <w:rPr>
                <w:noProof/>
                <w:webHidden/>
              </w:rPr>
              <w:tab/>
            </w:r>
            <w:r>
              <w:rPr>
                <w:noProof/>
                <w:webHidden/>
              </w:rPr>
              <w:fldChar w:fldCharType="begin"/>
            </w:r>
            <w:r>
              <w:rPr>
                <w:noProof/>
                <w:webHidden/>
              </w:rPr>
              <w:instrText xml:space="preserve"> PAGEREF _Toc240102775 \h </w:instrText>
            </w:r>
            <w:r>
              <w:rPr>
                <w:noProof/>
                <w:webHidden/>
              </w:rPr>
            </w:r>
            <w:r>
              <w:rPr>
                <w:noProof/>
                <w:webHidden/>
              </w:rPr>
              <w:fldChar w:fldCharType="separate"/>
            </w:r>
            <w:r>
              <w:rPr>
                <w:noProof/>
                <w:webHidden/>
              </w:rPr>
              <w:t>2</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76" w:history="1">
            <w:r w:rsidRPr="002C0C4F">
              <w:rPr>
                <w:rStyle w:val="Hyperlink"/>
                <w:noProof/>
              </w:rPr>
              <w:t>4. Problem Statement</w:t>
            </w:r>
            <w:r>
              <w:rPr>
                <w:noProof/>
                <w:webHidden/>
              </w:rPr>
              <w:tab/>
            </w:r>
            <w:r>
              <w:rPr>
                <w:noProof/>
                <w:webHidden/>
              </w:rPr>
              <w:fldChar w:fldCharType="begin"/>
            </w:r>
            <w:r>
              <w:rPr>
                <w:noProof/>
                <w:webHidden/>
              </w:rPr>
              <w:instrText xml:space="preserve"> PAGEREF _Toc240102776 \h </w:instrText>
            </w:r>
            <w:r>
              <w:rPr>
                <w:noProof/>
                <w:webHidden/>
              </w:rPr>
            </w:r>
            <w:r>
              <w:rPr>
                <w:noProof/>
                <w:webHidden/>
              </w:rPr>
              <w:fldChar w:fldCharType="separate"/>
            </w:r>
            <w:r>
              <w:rPr>
                <w:noProof/>
                <w:webHidden/>
              </w:rPr>
              <w:t>3</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77" w:history="1">
            <w:r w:rsidRPr="002C0C4F">
              <w:rPr>
                <w:rStyle w:val="Hyperlink"/>
                <w:noProof/>
              </w:rPr>
              <w:t>5. Goal, Objectives and Specific Results</w:t>
            </w:r>
            <w:r>
              <w:rPr>
                <w:noProof/>
                <w:webHidden/>
              </w:rPr>
              <w:tab/>
            </w:r>
            <w:r>
              <w:rPr>
                <w:noProof/>
                <w:webHidden/>
              </w:rPr>
              <w:fldChar w:fldCharType="begin"/>
            </w:r>
            <w:r>
              <w:rPr>
                <w:noProof/>
                <w:webHidden/>
              </w:rPr>
              <w:instrText xml:space="preserve"> PAGEREF _Toc240102777 \h </w:instrText>
            </w:r>
            <w:r>
              <w:rPr>
                <w:noProof/>
                <w:webHidden/>
              </w:rPr>
            </w:r>
            <w:r>
              <w:rPr>
                <w:noProof/>
                <w:webHidden/>
              </w:rPr>
              <w:fldChar w:fldCharType="separate"/>
            </w:r>
            <w:r>
              <w:rPr>
                <w:noProof/>
                <w:webHidden/>
              </w:rPr>
              <w:t>3</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78" w:history="1">
            <w:r w:rsidRPr="002C0C4F">
              <w:rPr>
                <w:rStyle w:val="Hyperlink"/>
                <w:noProof/>
              </w:rPr>
              <w:t>6. Target Beneficiaries and Selection</w:t>
            </w:r>
            <w:r>
              <w:rPr>
                <w:noProof/>
                <w:webHidden/>
              </w:rPr>
              <w:tab/>
            </w:r>
            <w:r>
              <w:rPr>
                <w:noProof/>
                <w:webHidden/>
              </w:rPr>
              <w:fldChar w:fldCharType="begin"/>
            </w:r>
            <w:r>
              <w:rPr>
                <w:noProof/>
                <w:webHidden/>
              </w:rPr>
              <w:instrText xml:space="preserve"> PAGEREF _Toc240102778 \h </w:instrText>
            </w:r>
            <w:r>
              <w:rPr>
                <w:noProof/>
                <w:webHidden/>
              </w:rPr>
            </w:r>
            <w:r>
              <w:rPr>
                <w:noProof/>
                <w:webHidden/>
              </w:rPr>
              <w:fldChar w:fldCharType="separate"/>
            </w:r>
            <w:r>
              <w:rPr>
                <w:noProof/>
                <w:webHidden/>
              </w:rPr>
              <w:t>4</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79" w:history="1">
            <w:r w:rsidRPr="002C0C4F">
              <w:rPr>
                <w:rStyle w:val="Hyperlink"/>
                <w:rFonts w:cs="Arial"/>
                <w:noProof/>
              </w:rPr>
              <w:t>7. Enterprise and Livelihood Model</w:t>
            </w:r>
            <w:r>
              <w:rPr>
                <w:noProof/>
                <w:webHidden/>
              </w:rPr>
              <w:tab/>
            </w:r>
            <w:r>
              <w:rPr>
                <w:noProof/>
                <w:webHidden/>
              </w:rPr>
              <w:fldChar w:fldCharType="begin"/>
            </w:r>
            <w:r>
              <w:rPr>
                <w:noProof/>
                <w:webHidden/>
              </w:rPr>
              <w:instrText xml:space="preserve"> PAGEREF _Toc240102779 \h </w:instrText>
            </w:r>
            <w:r>
              <w:rPr>
                <w:noProof/>
                <w:webHidden/>
              </w:rPr>
            </w:r>
            <w:r>
              <w:rPr>
                <w:noProof/>
                <w:webHidden/>
              </w:rPr>
              <w:fldChar w:fldCharType="separate"/>
            </w:r>
            <w:r>
              <w:rPr>
                <w:noProof/>
                <w:webHidden/>
              </w:rPr>
              <w:t>4</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80" w:history="1">
            <w:r w:rsidRPr="002C0C4F">
              <w:rPr>
                <w:rStyle w:val="Hyperlink"/>
                <w:noProof/>
              </w:rPr>
              <w:t>8. Revolving Fund Design and Financial Management</w:t>
            </w:r>
            <w:r>
              <w:rPr>
                <w:noProof/>
                <w:webHidden/>
              </w:rPr>
              <w:tab/>
            </w:r>
            <w:r>
              <w:rPr>
                <w:noProof/>
                <w:webHidden/>
              </w:rPr>
              <w:fldChar w:fldCharType="begin"/>
            </w:r>
            <w:r>
              <w:rPr>
                <w:noProof/>
                <w:webHidden/>
              </w:rPr>
              <w:instrText xml:space="preserve"> PAGEREF _Toc240102780 \h </w:instrText>
            </w:r>
            <w:r>
              <w:rPr>
                <w:noProof/>
                <w:webHidden/>
              </w:rPr>
            </w:r>
            <w:r>
              <w:rPr>
                <w:noProof/>
                <w:webHidden/>
              </w:rPr>
              <w:fldChar w:fldCharType="separate"/>
            </w:r>
            <w:r>
              <w:rPr>
                <w:noProof/>
                <w:webHidden/>
              </w:rPr>
              <w:t>5</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81" w:history="1">
            <w:r w:rsidRPr="002C0C4F">
              <w:rPr>
                <w:rStyle w:val="Hyperlink"/>
                <w:noProof/>
              </w:rPr>
              <w:t>9. Implementation Strategy</w:t>
            </w:r>
            <w:r>
              <w:rPr>
                <w:noProof/>
                <w:webHidden/>
              </w:rPr>
              <w:tab/>
            </w:r>
            <w:r>
              <w:rPr>
                <w:noProof/>
                <w:webHidden/>
              </w:rPr>
              <w:fldChar w:fldCharType="begin"/>
            </w:r>
            <w:r>
              <w:rPr>
                <w:noProof/>
                <w:webHidden/>
              </w:rPr>
              <w:instrText xml:space="preserve"> PAGEREF _Toc240102781 \h </w:instrText>
            </w:r>
            <w:r>
              <w:rPr>
                <w:noProof/>
                <w:webHidden/>
              </w:rPr>
            </w:r>
            <w:r>
              <w:rPr>
                <w:noProof/>
                <w:webHidden/>
              </w:rPr>
              <w:fldChar w:fldCharType="separate"/>
            </w:r>
            <w:r>
              <w:rPr>
                <w:noProof/>
                <w:webHidden/>
              </w:rPr>
              <w:t>6</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82" w:history="1">
            <w:r w:rsidRPr="002C0C4F">
              <w:rPr>
                <w:rStyle w:val="Hyperlink"/>
                <w:noProof/>
              </w:rPr>
              <w:t>10. Government and Stakeholder Collaboration</w:t>
            </w:r>
            <w:r>
              <w:rPr>
                <w:noProof/>
                <w:webHidden/>
              </w:rPr>
              <w:tab/>
            </w:r>
            <w:r>
              <w:rPr>
                <w:noProof/>
                <w:webHidden/>
              </w:rPr>
              <w:fldChar w:fldCharType="begin"/>
            </w:r>
            <w:r>
              <w:rPr>
                <w:noProof/>
                <w:webHidden/>
              </w:rPr>
              <w:instrText xml:space="preserve"> PAGEREF _Toc240102782 \h </w:instrText>
            </w:r>
            <w:r>
              <w:rPr>
                <w:noProof/>
                <w:webHidden/>
              </w:rPr>
            </w:r>
            <w:r>
              <w:rPr>
                <w:noProof/>
                <w:webHidden/>
              </w:rPr>
              <w:fldChar w:fldCharType="separate"/>
            </w:r>
            <w:r>
              <w:rPr>
                <w:noProof/>
                <w:webHidden/>
              </w:rPr>
              <w:t>7</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83" w:history="1">
            <w:r w:rsidRPr="002C0C4F">
              <w:rPr>
                <w:rStyle w:val="Hyperlink"/>
                <w:noProof/>
              </w:rPr>
              <w:t>11. Monitoring, Evaluation, Accountability and Learning</w:t>
            </w:r>
            <w:r>
              <w:rPr>
                <w:noProof/>
                <w:webHidden/>
              </w:rPr>
              <w:tab/>
            </w:r>
            <w:r>
              <w:rPr>
                <w:noProof/>
                <w:webHidden/>
              </w:rPr>
              <w:fldChar w:fldCharType="begin"/>
            </w:r>
            <w:r>
              <w:rPr>
                <w:noProof/>
                <w:webHidden/>
              </w:rPr>
              <w:instrText xml:space="preserve"> PAGEREF _Toc240102783 \h </w:instrText>
            </w:r>
            <w:r>
              <w:rPr>
                <w:noProof/>
                <w:webHidden/>
              </w:rPr>
            </w:r>
            <w:r>
              <w:rPr>
                <w:noProof/>
                <w:webHidden/>
              </w:rPr>
              <w:fldChar w:fldCharType="separate"/>
            </w:r>
            <w:r>
              <w:rPr>
                <w:noProof/>
                <w:webHidden/>
              </w:rPr>
              <w:t>7</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84" w:history="1">
            <w:r w:rsidRPr="002C0C4F">
              <w:rPr>
                <w:rStyle w:val="Hyperlink"/>
                <w:noProof/>
              </w:rPr>
              <w:t>12. Risk Analysis and Mitigation</w:t>
            </w:r>
            <w:r>
              <w:rPr>
                <w:noProof/>
                <w:webHidden/>
              </w:rPr>
              <w:tab/>
            </w:r>
            <w:r>
              <w:rPr>
                <w:noProof/>
                <w:webHidden/>
              </w:rPr>
              <w:fldChar w:fldCharType="begin"/>
            </w:r>
            <w:r>
              <w:rPr>
                <w:noProof/>
                <w:webHidden/>
              </w:rPr>
              <w:instrText xml:space="preserve"> PAGEREF _Toc240102784 \h </w:instrText>
            </w:r>
            <w:r>
              <w:rPr>
                <w:noProof/>
                <w:webHidden/>
              </w:rPr>
            </w:r>
            <w:r>
              <w:rPr>
                <w:noProof/>
                <w:webHidden/>
              </w:rPr>
              <w:fldChar w:fldCharType="separate"/>
            </w:r>
            <w:r>
              <w:rPr>
                <w:noProof/>
                <w:webHidden/>
              </w:rPr>
              <w:t>8</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85" w:history="1">
            <w:r w:rsidRPr="002C0C4F">
              <w:rPr>
                <w:rStyle w:val="Hyperlink"/>
                <w:noProof/>
              </w:rPr>
              <w:t>13. Sustainability and Exit Strategy</w:t>
            </w:r>
            <w:r>
              <w:rPr>
                <w:noProof/>
                <w:webHidden/>
              </w:rPr>
              <w:tab/>
            </w:r>
            <w:r>
              <w:rPr>
                <w:noProof/>
                <w:webHidden/>
              </w:rPr>
              <w:fldChar w:fldCharType="begin"/>
            </w:r>
            <w:r>
              <w:rPr>
                <w:noProof/>
                <w:webHidden/>
              </w:rPr>
              <w:instrText xml:space="preserve"> PAGEREF _Toc240102785 \h </w:instrText>
            </w:r>
            <w:r>
              <w:rPr>
                <w:noProof/>
                <w:webHidden/>
              </w:rPr>
            </w:r>
            <w:r>
              <w:rPr>
                <w:noProof/>
                <w:webHidden/>
              </w:rPr>
              <w:fldChar w:fldCharType="separate"/>
            </w:r>
            <w:r>
              <w:rPr>
                <w:noProof/>
                <w:webHidden/>
              </w:rPr>
              <w:t>9</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86" w:history="1">
            <w:r w:rsidRPr="002C0C4F">
              <w:rPr>
                <w:rStyle w:val="Hyperlink"/>
                <w:noProof/>
              </w:rPr>
              <w:t>14. Gender, Youth and Social Inclusion</w:t>
            </w:r>
            <w:r>
              <w:rPr>
                <w:noProof/>
                <w:webHidden/>
              </w:rPr>
              <w:tab/>
            </w:r>
            <w:r>
              <w:rPr>
                <w:noProof/>
                <w:webHidden/>
              </w:rPr>
              <w:fldChar w:fldCharType="begin"/>
            </w:r>
            <w:r>
              <w:rPr>
                <w:noProof/>
                <w:webHidden/>
              </w:rPr>
              <w:instrText xml:space="preserve"> PAGEREF _Toc240102786 \h </w:instrText>
            </w:r>
            <w:r>
              <w:rPr>
                <w:noProof/>
                <w:webHidden/>
              </w:rPr>
            </w:r>
            <w:r>
              <w:rPr>
                <w:noProof/>
                <w:webHidden/>
              </w:rPr>
              <w:fldChar w:fldCharType="separate"/>
            </w:r>
            <w:r>
              <w:rPr>
                <w:noProof/>
                <w:webHidden/>
              </w:rPr>
              <w:t>9</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87" w:history="1">
            <w:r w:rsidRPr="002C0C4F">
              <w:rPr>
                <w:rStyle w:val="Hyperlink"/>
                <w:rFonts w:cs="Arial"/>
                <w:noProof/>
              </w:rPr>
              <w:t>15. Project Value and Replicability</w:t>
            </w:r>
            <w:r>
              <w:rPr>
                <w:noProof/>
                <w:webHidden/>
              </w:rPr>
              <w:tab/>
            </w:r>
            <w:r>
              <w:rPr>
                <w:noProof/>
                <w:webHidden/>
              </w:rPr>
              <w:fldChar w:fldCharType="begin"/>
            </w:r>
            <w:r>
              <w:rPr>
                <w:noProof/>
                <w:webHidden/>
              </w:rPr>
              <w:instrText xml:space="preserve"> PAGEREF _Toc240102787 \h </w:instrText>
            </w:r>
            <w:r>
              <w:rPr>
                <w:noProof/>
                <w:webHidden/>
              </w:rPr>
            </w:r>
            <w:r>
              <w:rPr>
                <w:noProof/>
                <w:webHidden/>
              </w:rPr>
              <w:fldChar w:fldCharType="separate"/>
            </w:r>
            <w:r>
              <w:rPr>
                <w:noProof/>
                <w:webHidden/>
              </w:rPr>
              <w:t>9</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88" w:history="1">
            <w:r w:rsidRPr="002C0C4F">
              <w:rPr>
                <w:rStyle w:val="Hyperlink"/>
                <w:noProof/>
              </w:rPr>
              <w:t>16. Implementation Timeline</w:t>
            </w:r>
            <w:r>
              <w:rPr>
                <w:noProof/>
                <w:webHidden/>
              </w:rPr>
              <w:tab/>
            </w:r>
            <w:r>
              <w:rPr>
                <w:noProof/>
                <w:webHidden/>
              </w:rPr>
              <w:fldChar w:fldCharType="begin"/>
            </w:r>
            <w:r>
              <w:rPr>
                <w:noProof/>
                <w:webHidden/>
              </w:rPr>
              <w:instrText xml:space="preserve"> PAGEREF _Toc240102788 \h </w:instrText>
            </w:r>
            <w:r>
              <w:rPr>
                <w:noProof/>
                <w:webHidden/>
              </w:rPr>
            </w:r>
            <w:r>
              <w:rPr>
                <w:noProof/>
                <w:webHidden/>
              </w:rPr>
              <w:fldChar w:fldCharType="separate"/>
            </w:r>
            <w:r>
              <w:rPr>
                <w:noProof/>
                <w:webHidden/>
              </w:rPr>
              <w:t>10</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89" w:history="1">
            <w:r w:rsidRPr="002C0C4F">
              <w:rPr>
                <w:rStyle w:val="Hyperlink"/>
                <w:noProof/>
              </w:rPr>
              <w:t>17. Budget Framework</w:t>
            </w:r>
            <w:r>
              <w:rPr>
                <w:noProof/>
                <w:webHidden/>
              </w:rPr>
              <w:tab/>
            </w:r>
            <w:r>
              <w:rPr>
                <w:noProof/>
                <w:webHidden/>
              </w:rPr>
              <w:fldChar w:fldCharType="begin"/>
            </w:r>
            <w:r>
              <w:rPr>
                <w:noProof/>
                <w:webHidden/>
              </w:rPr>
              <w:instrText xml:space="preserve"> PAGEREF _Toc240102789 \h </w:instrText>
            </w:r>
            <w:r>
              <w:rPr>
                <w:noProof/>
                <w:webHidden/>
              </w:rPr>
            </w:r>
            <w:r>
              <w:rPr>
                <w:noProof/>
                <w:webHidden/>
              </w:rPr>
              <w:fldChar w:fldCharType="separate"/>
            </w:r>
            <w:r>
              <w:rPr>
                <w:noProof/>
                <w:webHidden/>
              </w:rPr>
              <w:t>10</w:t>
            </w:r>
            <w:r>
              <w:rPr>
                <w:noProof/>
                <w:webHidden/>
              </w:rPr>
              <w:fldChar w:fldCharType="end"/>
            </w:r>
          </w:hyperlink>
        </w:p>
        <w:p w:rsidR="0057399E" w:rsidRDefault="0057399E">
          <w:pPr>
            <w:pStyle w:val="TOC2"/>
            <w:tabs>
              <w:tab w:val="right" w:leader="dot" w:pos="9926"/>
            </w:tabs>
            <w:rPr>
              <w:rFonts w:asciiTheme="minorHAnsi" w:hAnsiTheme="minorHAnsi"/>
              <w:noProof/>
              <w:sz w:val="22"/>
            </w:rPr>
          </w:pPr>
          <w:hyperlink w:anchor="_Toc240102790" w:history="1">
            <w:r w:rsidRPr="002C0C4F">
              <w:rPr>
                <w:rStyle w:val="Hyperlink"/>
                <w:noProof/>
              </w:rPr>
              <w:t>Proposed co-financing / in-kind contribution</w:t>
            </w:r>
            <w:r>
              <w:rPr>
                <w:noProof/>
                <w:webHidden/>
              </w:rPr>
              <w:tab/>
            </w:r>
            <w:r>
              <w:rPr>
                <w:noProof/>
                <w:webHidden/>
              </w:rPr>
              <w:fldChar w:fldCharType="begin"/>
            </w:r>
            <w:r>
              <w:rPr>
                <w:noProof/>
                <w:webHidden/>
              </w:rPr>
              <w:instrText xml:space="preserve"> PAGEREF _Toc240102790 \h </w:instrText>
            </w:r>
            <w:r>
              <w:rPr>
                <w:noProof/>
                <w:webHidden/>
              </w:rPr>
            </w:r>
            <w:r>
              <w:rPr>
                <w:noProof/>
                <w:webHidden/>
              </w:rPr>
              <w:fldChar w:fldCharType="separate"/>
            </w:r>
            <w:r>
              <w:rPr>
                <w:noProof/>
                <w:webHidden/>
              </w:rPr>
              <w:t>11</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91" w:history="1">
            <w:r w:rsidRPr="002C0C4F">
              <w:rPr>
                <w:rStyle w:val="Hyperlink"/>
                <w:rFonts w:cs="Arial"/>
                <w:noProof/>
              </w:rPr>
              <w:t>18. Accountability, Reporting and Governance</w:t>
            </w:r>
            <w:r>
              <w:rPr>
                <w:noProof/>
                <w:webHidden/>
              </w:rPr>
              <w:tab/>
            </w:r>
            <w:r>
              <w:rPr>
                <w:noProof/>
                <w:webHidden/>
              </w:rPr>
              <w:fldChar w:fldCharType="begin"/>
            </w:r>
            <w:r>
              <w:rPr>
                <w:noProof/>
                <w:webHidden/>
              </w:rPr>
              <w:instrText xml:space="preserve"> PAGEREF _Toc240102791 \h </w:instrText>
            </w:r>
            <w:r>
              <w:rPr>
                <w:noProof/>
                <w:webHidden/>
              </w:rPr>
            </w:r>
            <w:r>
              <w:rPr>
                <w:noProof/>
                <w:webHidden/>
              </w:rPr>
              <w:fldChar w:fldCharType="separate"/>
            </w:r>
            <w:r>
              <w:rPr>
                <w:noProof/>
                <w:webHidden/>
              </w:rPr>
              <w:t>11</w:t>
            </w:r>
            <w:r>
              <w:rPr>
                <w:noProof/>
                <w:webHidden/>
              </w:rPr>
              <w:fldChar w:fldCharType="end"/>
            </w:r>
          </w:hyperlink>
        </w:p>
        <w:p w:rsidR="0057399E" w:rsidRDefault="0057399E">
          <w:pPr>
            <w:pStyle w:val="TOC1"/>
            <w:tabs>
              <w:tab w:val="right" w:leader="dot" w:pos="9926"/>
            </w:tabs>
            <w:rPr>
              <w:rFonts w:asciiTheme="minorHAnsi" w:hAnsiTheme="minorHAnsi"/>
              <w:noProof/>
              <w:sz w:val="22"/>
            </w:rPr>
          </w:pPr>
          <w:hyperlink w:anchor="_Toc240102792" w:history="1">
            <w:r w:rsidRPr="002C0C4F">
              <w:rPr>
                <w:rStyle w:val="Hyperlink"/>
                <w:rFonts w:cs="Arial"/>
                <w:noProof/>
              </w:rPr>
              <w:t>19. Key Success Criteria for Continuation</w:t>
            </w:r>
            <w:r>
              <w:rPr>
                <w:noProof/>
                <w:webHidden/>
              </w:rPr>
              <w:tab/>
            </w:r>
            <w:r>
              <w:rPr>
                <w:noProof/>
                <w:webHidden/>
              </w:rPr>
              <w:fldChar w:fldCharType="begin"/>
            </w:r>
            <w:r>
              <w:rPr>
                <w:noProof/>
                <w:webHidden/>
              </w:rPr>
              <w:instrText xml:space="preserve"> PAGEREF _Toc240102792 \h </w:instrText>
            </w:r>
            <w:r>
              <w:rPr>
                <w:noProof/>
                <w:webHidden/>
              </w:rPr>
            </w:r>
            <w:r>
              <w:rPr>
                <w:noProof/>
                <w:webHidden/>
              </w:rPr>
              <w:fldChar w:fldCharType="separate"/>
            </w:r>
            <w:r>
              <w:rPr>
                <w:noProof/>
                <w:webHidden/>
              </w:rPr>
              <w:t>11</w:t>
            </w:r>
            <w:r>
              <w:rPr>
                <w:noProof/>
                <w:webHidden/>
              </w:rPr>
              <w:fldChar w:fldCharType="end"/>
            </w:r>
          </w:hyperlink>
        </w:p>
        <w:p w:rsidR="006948AD" w:rsidRDefault="006948AD">
          <w:r>
            <w:rPr>
              <w:b/>
              <w:bCs/>
              <w:noProof/>
            </w:rPr>
            <w:fldChar w:fldCharType="end"/>
          </w:r>
        </w:p>
      </w:sdtContent>
    </w:sdt>
    <w:p w:rsidR="00971260" w:rsidRDefault="00971260" w:rsidP="00971260"/>
    <w:p w:rsidR="006948AD" w:rsidRDefault="006948AD" w:rsidP="00971260"/>
    <w:p w:rsidR="00AE48A4" w:rsidRDefault="00AE48A4" w:rsidP="00971260"/>
    <w:p w:rsidR="00AE48A4" w:rsidRDefault="00AE48A4" w:rsidP="00971260"/>
    <w:p w:rsidR="00AE48A4" w:rsidRDefault="00AE48A4" w:rsidP="00971260"/>
    <w:p w:rsidR="00AE48A4" w:rsidRDefault="00AE48A4" w:rsidP="00971260"/>
    <w:p w:rsidR="00E66589" w:rsidRDefault="00E66589">
      <w:pPr>
        <w:pStyle w:val="Heading1"/>
        <w:rPr>
          <w:sz w:val="28"/>
        </w:rPr>
      </w:pPr>
    </w:p>
    <w:p w:rsidR="00207FB4" w:rsidRPr="00207FB4" w:rsidRDefault="00207FB4" w:rsidP="00207FB4">
      <w:pPr>
        <w:sectPr w:rsidR="00207FB4" w:rsidRPr="00207FB4" w:rsidSect="00E66589">
          <w:footerReference w:type="default" r:id="rId10"/>
          <w:pgSz w:w="12240" w:h="15840"/>
          <w:pgMar w:top="1008" w:right="1152" w:bottom="1008" w:left="1152" w:header="720" w:footer="720" w:gutter="0"/>
          <w:pgBorders w:display="firstPage" w:offsetFrom="page">
            <w:top w:val="whiteFlowers" w:sz="24" w:space="24" w:color="auto"/>
            <w:left w:val="whiteFlowers" w:sz="24" w:space="24" w:color="auto"/>
            <w:bottom w:val="whiteFlowers" w:sz="24" w:space="24" w:color="auto"/>
            <w:right w:val="whiteFlowers" w:sz="24" w:space="24" w:color="auto"/>
          </w:pgBorders>
          <w:pgNumType w:fmt="lowerRoman"/>
          <w:cols w:space="720"/>
          <w:docGrid w:linePitch="360"/>
        </w:sectPr>
      </w:pPr>
    </w:p>
    <w:p w:rsidR="00CC2FFD" w:rsidRPr="00E66589" w:rsidRDefault="00574CD4">
      <w:pPr>
        <w:pStyle w:val="Heading1"/>
        <w:rPr>
          <w:sz w:val="28"/>
        </w:rPr>
      </w:pPr>
      <w:bookmarkStart w:id="0" w:name="_Toc240102773"/>
      <w:r w:rsidRPr="00E66589">
        <w:rPr>
          <w:sz w:val="28"/>
        </w:rPr>
        <w:lastRenderedPageBreak/>
        <w:t>1. Executive Summary</w:t>
      </w:r>
      <w:bookmarkEnd w:id="0"/>
    </w:p>
    <w:p w:rsidR="003C5F98" w:rsidRDefault="003C5F98" w:rsidP="00971260">
      <w:pPr>
        <w:spacing w:after="100" w:line="360" w:lineRule="auto"/>
        <w:jc w:val="both"/>
      </w:pPr>
    </w:p>
    <w:p w:rsidR="00CC2FFD" w:rsidRDefault="00574CD4" w:rsidP="00971260">
      <w:pPr>
        <w:spacing w:after="100" w:line="360" w:lineRule="auto"/>
        <w:jc w:val="both"/>
      </w:pPr>
      <w:proofErr w:type="spellStart"/>
      <w:r>
        <w:t>Wogen</w:t>
      </w:r>
      <w:proofErr w:type="spellEnd"/>
      <w:r>
        <w:t xml:space="preserve"> Children and Mothers Support Associ</w:t>
      </w:r>
      <w:r w:rsidR="00971260">
        <w:t>ation -</w:t>
      </w:r>
      <w:r>
        <w:t xml:space="preserve"> Seattle Chapter (WCMSASC) proposes a practical livelihood and microenterprise initiative for economically disadvantaged mothers and youth in five districts of northwestern Ethiopia. The project builds on approximately three years of experience supporting mothers and needy youth to plan and establish small income-gen</w:t>
      </w:r>
      <w:r w:rsidR="00971260">
        <w:t>erating activities. During 2023-</w:t>
      </w:r>
      <w:r>
        <w:t>2024, WCMSASC provided non-repayable seed capital in selected towns; from 2025, the organization shifted to an interest-free revolving-fund model. The existing experience is reported by WCMSASC to have achieved a success rate of more than 80%.</w:t>
      </w:r>
    </w:p>
    <w:p w:rsidR="00CC2FFD" w:rsidRDefault="00574CD4" w:rsidP="00971260">
      <w:pPr>
        <w:spacing w:after="100" w:line="360" w:lineRule="auto"/>
        <w:jc w:val="both"/>
      </w:pPr>
      <w:r>
        <w:t>The proposed project will extend and strengthen this model in seven towns: Koladiba, Maksegnit, Amba Giorgis, Aykel, Seraba, Tikildingay and Erobit, covering Lay Armachiho, Chilga, East Dembia, Gondar Zuria and Wogera districts. Forty-nin</w:t>
      </w:r>
      <w:r w:rsidR="003C5F98">
        <w:t>e participants will be selected-</w:t>
      </w:r>
      <w:r>
        <w:t>five mothers and two youth in each town. Participants will receive practical business preparation, financial literacy, behavioral/life-skills support, mentoring and access to interest-free revolving enterprise capital. Each mother will receive up to ETB 40,000 and each youth up to ETB 30,000, for a total revolving capital fund of ETB 1,820,000.</w:t>
      </w:r>
    </w:p>
    <w:p w:rsidR="00CC2FFD" w:rsidRDefault="00574CD4" w:rsidP="00971260">
      <w:pPr>
        <w:spacing w:after="100" w:line="360" w:lineRule="auto"/>
        <w:jc w:val="both"/>
      </w:pPr>
      <w:r>
        <w:t>The project is designed around a simple sustainability mechanism. Beneficiaries will be organized into seven-member mutual-support cohorts. A seven-month grace period will allow businesses to stabilize before repayment begins. Each participant will then repay the interest-free capital over 17 months, after which recovered funds will be redeployed to new beneficiaries. This converts a one-time donation into a continuing community livelihood fund.</w:t>
      </w:r>
    </w:p>
    <w:p w:rsidR="00CC2FFD" w:rsidRDefault="00574CD4" w:rsidP="00971260">
      <w:pPr>
        <w:spacing w:after="100" w:line="360" w:lineRule="auto"/>
        <w:jc w:val="both"/>
      </w:pPr>
      <w:r>
        <w:t xml:space="preserve">The project will be implemented in partnership with relevant district and town </w:t>
      </w:r>
      <w:r w:rsidR="00AE48A4">
        <w:t>administration</w:t>
      </w:r>
      <w:r>
        <w:t xml:space="preserve"> offices, particularly offices responsible for women, children and youth affairs, </w:t>
      </w:r>
      <w:proofErr w:type="spellStart"/>
      <w:r w:rsidR="003C5F98">
        <w:t>labour</w:t>
      </w:r>
      <w:proofErr w:type="spellEnd"/>
      <w:r w:rsidR="003C5F98">
        <w:t xml:space="preserve"> and skills offices</w:t>
      </w:r>
      <w:r>
        <w:t xml:space="preserve">. Government partners will support </w:t>
      </w:r>
      <w:r w:rsidR="006C6CAA">
        <w:t xml:space="preserve">project </w:t>
      </w:r>
      <w:r w:rsidR="00AE48A4">
        <w:t>participants</w:t>
      </w:r>
      <w:r>
        <w:t xml:space="preserve"> identification, training, business linkage, social support, monitoring and local coordination, while WCMSASC will provide financing, technical oversight, mentoring, accountability and learning.</w:t>
      </w:r>
    </w:p>
    <w:p w:rsidR="00CC2FFD" w:rsidRDefault="00574CD4" w:rsidP="00971260">
      <w:pPr>
        <w:spacing w:after="100" w:line="360" w:lineRule="auto"/>
        <w:jc w:val="both"/>
      </w:pPr>
      <w:r>
        <w:t>The project seeks not simply to distribute money, but to establish a repeatable pathway from vulnerability to productive self-employment: selection → skills and behavioral preparation → business planning → capital → mentoring → savings and repayment → reinvestment. The immediate result will be 49 supported entrepreneurs; the longer-term objective is a locally anchored revolving mechanism capable of reaching additional mothers and youth after the initial cycle.</w:t>
      </w:r>
    </w:p>
    <w:p w:rsidR="00AE48A4" w:rsidRDefault="00AE48A4" w:rsidP="00971260">
      <w:pPr>
        <w:spacing w:after="100" w:line="360" w:lineRule="auto"/>
        <w:jc w:val="both"/>
      </w:pPr>
    </w:p>
    <w:p w:rsidR="00AE48A4" w:rsidRDefault="00AE48A4" w:rsidP="00971260">
      <w:pPr>
        <w:spacing w:after="100" w:line="360" w:lineRule="auto"/>
        <w:jc w:val="both"/>
      </w:pPr>
    </w:p>
    <w:p w:rsidR="00AE48A4" w:rsidRDefault="00AE48A4" w:rsidP="00971260">
      <w:pPr>
        <w:spacing w:after="100" w:line="360" w:lineRule="auto"/>
        <w:jc w:val="both"/>
      </w:pPr>
    </w:p>
    <w:p w:rsidR="00CC2FFD" w:rsidRPr="001C28E5" w:rsidRDefault="00574CD4">
      <w:pPr>
        <w:pStyle w:val="Heading1"/>
        <w:rPr>
          <w:sz w:val="28"/>
        </w:rPr>
      </w:pPr>
      <w:bookmarkStart w:id="1" w:name="_Toc240102774"/>
      <w:r w:rsidRPr="001C28E5">
        <w:rPr>
          <w:sz w:val="28"/>
        </w:rPr>
        <w:lastRenderedPageBreak/>
        <w:t>2. Project at a Glance</w:t>
      </w:r>
      <w:bookmarkEnd w:id="1"/>
    </w:p>
    <w:tbl>
      <w:tblPr>
        <w:tblStyle w:val="TableGrid"/>
        <w:tblW w:w="0" w:type="auto"/>
        <w:jc w:val="center"/>
        <w:tblLook w:val="04A0" w:firstRow="1" w:lastRow="0" w:firstColumn="1" w:lastColumn="0" w:noHBand="0" w:noVBand="1"/>
      </w:tblPr>
      <w:tblGrid>
        <w:gridCol w:w="3060"/>
        <w:gridCol w:w="6876"/>
      </w:tblGrid>
      <w:tr w:rsidR="00CC2FFD" w:rsidRPr="00971260" w:rsidTr="006C6CAA">
        <w:trPr>
          <w:jc w:val="center"/>
        </w:trPr>
        <w:tc>
          <w:tcPr>
            <w:tcW w:w="3060" w:type="dxa"/>
            <w:shd w:val="clear" w:color="auto" w:fill="92D050"/>
            <w:vAlign w:val="center"/>
          </w:tcPr>
          <w:p w:rsidR="00CC2FFD" w:rsidRPr="00971260" w:rsidRDefault="00574CD4">
            <w:pPr>
              <w:rPr>
                <w:sz w:val="22"/>
              </w:rPr>
            </w:pPr>
            <w:r w:rsidRPr="00971260">
              <w:rPr>
                <w:b/>
                <w:sz w:val="22"/>
              </w:rPr>
              <w:t>Item</w:t>
            </w:r>
          </w:p>
        </w:tc>
        <w:tc>
          <w:tcPr>
            <w:tcW w:w="6876" w:type="dxa"/>
            <w:shd w:val="clear" w:color="auto" w:fill="92D050"/>
            <w:vAlign w:val="center"/>
          </w:tcPr>
          <w:p w:rsidR="00CC2FFD" w:rsidRPr="00971260" w:rsidRDefault="00574CD4">
            <w:pPr>
              <w:rPr>
                <w:sz w:val="22"/>
              </w:rPr>
            </w:pPr>
            <w:r w:rsidRPr="00971260">
              <w:rPr>
                <w:b/>
                <w:sz w:val="22"/>
              </w:rPr>
              <w:t>Proposed design</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Project title</w:t>
            </w:r>
          </w:p>
        </w:tc>
        <w:tc>
          <w:tcPr>
            <w:tcW w:w="6876" w:type="dxa"/>
            <w:vAlign w:val="center"/>
          </w:tcPr>
          <w:p w:rsidR="00CC2FFD" w:rsidRPr="00971260" w:rsidRDefault="00574CD4">
            <w:pPr>
              <w:rPr>
                <w:sz w:val="22"/>
              </w:rPr>
            </w:pPr>
            <w:r w:rsidRPr="00971260">
              <w:rPr>
                <w:sz w:val="22"/>
              </w:rPr>
              <w:t>Empowering Mothers and Youth through Sustainable Microenterprise and Livelihood Development</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Lead organization</w:t>
            </w:r>
          </w:p>
        </w:tc>
        <w:tc>
          <w:tcPr>
            <w:tcW w:w="6876" w:type="dxa"/>
            <w:vAlign w:val="center"/>
          </w:tcPr>
          <w:p w:rsidR="00CC2FFD" w:rsidRPr="00971260" w:rsidRDefault="00574CD4">
            <w:pPr>
              <w:rPr>
                <w:sz w:val="22"/>
              </w:rPr>
            </w:pPr>
            <w:r w:rsidRPr="00971260">
              <w:rPr>
                <w:sz w:val="22"/>
              </w:rPr>
              <w:t>Wogen Children a</w:t>
            </w:r>
            <w:r w:rsidR="00971260">
              <w:rPr>
                <w:sz w:val="22"/>
              </w:rPr>
              <w:t>nd Mothers Support Association -</w:t>
            </w:r>
            <w:r w:rsidRPr="00971260">
              <w:rPr>
                <w:sz w:val="22"/>
              </w:rPr>
              <w:t xml:space="preserve"> Seattle Chapter (WCMSASC)</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Implementation period</w:t>
            </w:r>
          </w:p>
        </w:tc>
        <w:tc>
          <w:tcPr>
            <w:tcW w:w="6876" w:type="dxa"/>
            <w:vAlign w:val="center"/>
          </w:tcPr>
          <w:p w:rsidR="00CC2FFD" w:rsidRPr="00971260" w:rsidRDefault="00971260">
            <w:pPr>
              <w:rPr>
                <w:sz w:val="22"/>
              </w:rPr>
            </w:pPr>
            <w:r>
              <w:rPr>
                <w:sz w:val="22"/>
              </w:rPr>
              <w:t>October 2026 -</w:t>
            </w:r>
            <w:r w:rsidR="00574CD4" w:rsidRPr="00971260">
              <w:rPr>
                <w:sz w:val="22"/>
              </w:rPr>
              <w:t xml:space="preserve"> December 2027</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Geographic coverage</w:t>
            </w:r>
          </w:p>
        </w:tc>
        <w:tc>
          <w:tcPr>
            <w:tcW w:w="6876" w:type="dxa"/>
            <w:vAlign w:val="center"/>
          </w:tcPr>
          <w:p w:rsidR="00CC2FFD" w:rsidRPr="00971260" w:rsidRDefault="00574CD4">
            <w:pPr>
              <w:rPr>
                <w:sz w:val="22"/>
              </w:rPr>
            </w:pPr>
            <w:r w:rsidRPr="00971260">
              <w:rPr>
                <w:sz w:val="22"/>
              </w:rPr>
              <w:t>Five districts; seven towns</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Towns</w:t>
            </w:r>
          </w:p>
        </w:tc>
        <w:tc>
          <w:tcPr>
            <w:tcW w:w="6876" w:type="dxa"/>
            <w:vAlign w:val="center"/>
          </w:tcPr>
          <w:p w:rsidR="00CC2FFD" w:rsidRPr="00971260" w:rsidRDefault="00574CD4">
            <w:pPr>
              <w:rPr>
                <w:sz w:val="22"/>
              </w:rPr>
            </w:pPr>
            <w:r w:rsidRPr="00971260">
              <w:rPr>
                <w:sz w:val="22"/>
              </w:rPr>
              <w:t>Koladiba, Maksegnit, Amba Giorgis, Aykel, Seraba, Tikildingay and Erobit</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Districts</w:t>
            </w:r>
          </w:p>
        </w:tc>
        <w:tc>
          <w:tcPr>
            <w:tcW w:w="6876" w:type="dxa"/>
            <w:vAlign w:val="center"/>
          </w:tcPr>
          <w:p w:rsidR="00CC2FFD" w:rsidRPr="00971260" w:rsidRDefault="00574CD4">
            <w:pPr>
              <w:rPr>
                <w:sz w:val="22"/>
              </w:rPr>
            </w:pPr>
            <w:r w:rsidRPr="00971260">
              <w:rPr>
                <w:sz w:val="22"/>
              </w:rPr>
              <w:t>Lay Armachiho, Chilga, East Dembia, Gondar Zuria and Wogera</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Direct beneficiaries</w:t>
            </w:r>
          </w:p>
        </w:tc>
        <w:tc>
          <w:tcPr>
            <w:tcW w:w="6876" w:type="dxa"/>
            <w:vAlign w:val="center"/>
          </w:tcPr>
          <w:p w:rsidR="00CC2FFD" w:rsidRPr="00971260" w:rsidRDefault="00574CD4">
            <w:pPr>
              <w:rPr>
                <w:sz w:val="22"/>
              </w:rPr>
            </w:pPr>
            <w:r w:rsidRPr="00971260">
              <w:rPr>
                <w:sz w:val="22"/>
              </w:rPr>
              <w:t>49: 35 mothers and 14 youth</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Business capital</w:t>
            </w:r>
          </w:p>
        </w:tc>
        <w:tc>
          <w:tcPr>
            <w:tcW w:w="6876" w:type="dxa"/>
            <w:vAlign w:val="center"/>
          </w:tcPr>
          <w:p w:rsidR="00CC2FFD" w:rsidRPr="00971260" w:rsidRDefault="00574CD4">
            <w:pPr>
              <w:rPr>
                <w:sz w:val="22"/>
              </w:rPr>
            </w:pPr>
            <w:r w:rsidRPr="00971260">
              <w:rPr>
                <w:sz w:val="22"/>
              </w:rPr>
              <w:t>ETB 1,820,000</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Capital allocation</w:t>
            </w:r>
          </w:p>
        </w:tc>
        <w:tc>
          <w:tcPr>
            <w:tcW w:w="6876" w:type="dxa"/>
            <w:vAlign w:val="center"/>
          </w:tcPr>
          <w:p w:rsidR="00CC2FFD" w:rsidRPr="00971260" w:rsidRDefault="00574CD4">
            <w:pPr>
              <w:rPr>
                <w:sz w:val="22"/>
              </w:rPr>
            </w:pPr>
            <w:r w:rsidRPr="00971260">
              <w:rPr>
                <w:sz w:val="22"/>
              </w:rPr>
              <w:t>35 mothers × ETB 40,000; 14 youth × ETB 30,000</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Financing model</w:t>
            </w:r>
          </w:p>
        </w:tc>
        <w:tc>
          <w:tcPr>
            <w:tcW w:w="6876" w:type="dxa"/>
            <w:vAlign w:val="center"/>
          </w:tcPr>
          <w:p w:rsidR="00CC2FFD" w:rsidRPr="00971260" w:rsidRDefault="00574CD4">
            <w:pPr>
              <w:rPr>
                <w:sz w:val="22"/>
              </w:rPr>
            </w:pPr>
            <w:r w:rsidRPr="00971260">
              <w:rPr>
                <w:sz w:val="22"/>
              </w:rPr>
              <w:t>Interest-free revolving enterprise fund</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Grace period</w:t>
            </w:r>
          </w:p>
        </w:tc>
        <w:tc>
          <w:tcPr>
            <w:tcW w:w="6876" w:type="dxa"/>
            <w:vAlign w:val="center"/>
          </w:tcPr>
          <w:p w:rsidR="00CC2FFD" w:rsidRPr="00971260" w:rsidRDefault="00574CD4">
            <w:pPr>
              <w:rPr>
                <w:sz w:val="22"/>
              </w:rPr>
            </w:pPr>
            <w:r w:rsidRPr="00971260">
              <w:rPr>
                <w:sz w:val="22"/>
              </w:rPr>
              <w:t>7 months</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Repayment period</w:t>
            </w:r>
          </w:p>
        </w:tc>
        <w:tc>
          <w:tcPr>
            <w:tcW w:w="6876" w:type="dxa"/>
            <w:vAlign w:val="center"/>
          </w:tcPr>
          <w:p w:rsidR="00CC2FFD" w:rsidRPr="00971260" w:rsidRDefault="00574CD4">
            <w:pPr>
              <w:rPr>
                <w:sz w:val="22"/>
              </w:rPr>
            </w:pPr>
            <w:r w:rsidRPr="00971260">
              <w:rPr>
                <w:sz w:val="22"/>
              </w:rPr>
              <w:t>17 months after grace period</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Primary approach</w:t>
            </w:r>
          </w:p>
        </w:tc>
        <w:tc>
          <w:tcPr>
            <w:tcW w:w="6876" w:type="dxa"/>
            <w:vAlign w:val="center"/>
          </w:tcPr>
          <w:p w:rsidR="00CC2FFD" w:rsidRPr="00971260" w:rsidRDefault="00574CD4">
            <w:pPr>
              <w:rPr>
                <w:sz w:val="22"/>
              </w:rPr>
            </w:pPr>
            <w:r w:rsidRPr="00971260">
              <w:rPr>
                <w:sz w:val="22"/>
              </w:rPr>
              <w:t>Skills + business planning + finance + mentoring + market linkage</w:t>
            </w:r>
          </w:p>
        </w:tc>
      </w:tr>
      <w:tr w:rsidR="00CC2FFD" w:rsidRPr="00971260" w:rsidTr="006C6CAA">
        <w:trPr>
          <w:jc w:val="center"/>
        </w:trPr>
        <w:tc>
          <w:tcPr>
            <w:tcW w:w="3060" w:type="dxa"/>
            <w:vAlign w:val="center"/>
          </w:tcPr>
          <w:p w:rsidR="00CC2FFD" w:rsidRPr="00971260" w:rsidRDefault="00574CD4">
            <w:pPr>
              <w:rPr>
                <w:sz w:val="22"/>
              </w:rPr>
            </w:pPr>
            <w:r w:rsidRPr="00971260">
              <w:rPr>
                <w:sz w:val="22"/>
              </w:rPr>
              <w:t>Sustainability mechanism</w:t>
            </w:r>
          </w:p>
        </w:tc>
        <w:tc>
          <w:tcPr>
            <w:tcW w:w="6876" w:type="dxa"/>
            <w:vAlign w:val="center"/>
          </w:tcPr>
          <w:p w:rsidR="00CC2FFD" w:rsidRPr="00971260" w:rsidRDefault="00574CD4">
            <w:pPr>
              <w:rPr>
                <w:sz w:val="22"/>
              </w:rPr>
            </w:pPr>
            <w:r w:rsidRPr="00971260">
              <w:rPr>
                <w:sz w:val="22"/>
              </w:rPr>
              <w:t>Repaid capital is redeployed to subsequent participants</w:t>
            </w:r>
          </w:p>
        </w:tc>
      </w:tr>
    </w:tbl>
    <w:p w:rsidR="00CC2FFD" w:rsidRPr="001C28E5" w:rsidRDefault="00574CD4" w:rsidP="00971260">
      <w:pPr>
        <w:pStyle w:val="Heading1"/>
        <w:jc w:val="both"/>
        <w:rPr>
          <w:rFonts w:ascii="Arial" w:hAnsi="Arial" w:cs="Arial"/>
          <w:sz w:val="28"/>
        </w:rPr>
      </w:pPr>
      <w:bookmarkStart w:id="2" w:name="_Toc240102775"/>
      <w:r w:rsidRPr="001C28E5">
        <w:rPr>
          <w:rFonts w:ascii="Arial" w:hAnsi="Arial" w:cs="Arial"/>
          <w:sz w:val="28"/>
        </w:rPr>
        <w:t>3. Background and Rationale</w:t>
      </w:r>
      <w:bookmarkEnd w:id="2"/>
    </w:p>
    <w:p w:rsidR="00971260" w:rsidRPr="00971260" w:rsidRDefault="00971260" w:rsidP="00971260"/>
    <w:p w:rsidR="00CC2FFD" w:rsidRPr="00971260" w:rsidRDefault="00574CD4" w:rsidP="00971260">
      <w:pPr>
        <w:spacing w:after="100"/>
        <w:jc w:val="both"/>
        <w:rPr>
          <w:rFonts w:cs="Arial"/>
          <w:sz w:val="22"/>
        </w:rPr>
      </w:pPr>
      <w:r w:rsidRPr="00971260">
        <w:rPr>
          <w:rFonts w:cs="Arial"/>
          <w:sz w:val="22"/>
        </w:rPr>
        <w:t>Mothers and young people experiencing socioeconomic disadvantage often face a combination of limited productive assets, inadequate employment opportunities, low access to finance and weak connections to markets and support services. For individuals who are able and willing to work, the absence of modest start-up capital can prevent them from turning practical skills or small business ideas into functioning livelihoods.</w:t>
      </w:r>
    </w:p>
    <w:p w:rsidR="00CC2FFD" w:rsidRPr="00971260" w:rsidRDefault="00574CD4" w:rsidP="00971260">
      <w:pPr>
        <w:spacing w:after="100"/>
        <w:jc w:val="both"/>
        <w:rPr>
          <w:rFonts w:cs="Arial"/>
          <w:sz w:val="22"/>
        </w:rPr>
      </w:pPr>
      <w:r w:rsidRPr="00971260">
        <w:rPr>
          <w:rFonts w:cs="Arial"/>
          <w:sz w:val="22"/>
        </w:rPr>
        <w:t xml:space="preserve">WCMSASC's previous support provides the foundation for the proposed intervention. In 2023 and 2024, the organization supported mothers and needy youth with non-returnable seed money in Aykel, Seraba, Tikildingay and Erobit. Beginning in 2025, WCMSASC introduced an interest-free revolving-fund approach and expanded coverage to Koladiba, Aykel, Seraba, Tikildingay and Erobit. The organization reports a success rate of more than 80% and reports that participants have been able to </w:t>
      </w:r>
      <w:proofErr w:type="gramStart"/>
      <w:r w:rsidRPr="00971260">
        <w:rPr>
          <w:rFonts w:cs="Arial"/>
          <w:sz w:val="22"/>
        </w:rPr>
        <w:t>save,</w:t>
      </w:r>
      <w:proofErr w:type="gramEnd"/>
      <w:r w:rsidRPr="00971260">
        <w:rPr>
          <w:rFonts w:cs="Arial"/>
          <w:sz w:val="22"/>
        </w:rPr>
        <w:t xml:space="preserve"> strengthen household self-reliance and improve their ability to meet basic needs.</w:t>
      </w:r>
    </w:p>
    <w:p w:rsidR="00CC2FFD" w:rsidRPr="00971260" w:rsidRDefault="00574CD4" w:rsidP="00971260">
      <w:pPr>
        <w:spacing w:after="100"/>
        <w:jc w:val="both"/>
        <w:rPr>
          <w:rFonts w:cs="Arial"/>
          <w:sz w:val="22"/>
        </w:rPr>
      </w:pPr>
      <w:r w:rsidRPr="00971260">
        <w:rPr>
          <w:rFonts w:cs="Arial"/>
          <w:sz w:val="22"/>
        </w:rPr>
        <w:t>The proposed project retains the stron</w:t>
      </w:r>
      <w:r w:rsidR="006C6CAA">
        <w:rPr>
          <w:rFonts w:cs="Arial"/>
          <w:sz w:val="22"/>
        </w:rPr>
        <w:t>gest feature of this experience-</w:t>
      </w:r>
      <w:r w:rsidRPr="00971260">
        <w:rPr>
          <w:rFonts w:cs="Arial"/>
          <w:sz w:val="22"/>
        </w:rPr>
        <w:t>the combination of small-scale capital with practi</w:t>
      </w:r>
      <w:r w:rsidR="006C6CAA">
        <w:rPr>
          <w:rFonts w:cs="Arial"/>
          <w:sz w:val="22"/>
        </w:rPr>
        <w:t>cal support-</w:t>
      </w:r>
      <w:r w:rsidRPr="00971260">
        <w:rPr>
          <w:rFonts w:cs="Arial"/>
          <w:sz w:val="22"/>
        </w:rPr>
        <w:t>but introduces a clearer project cycle, transparent beneficiary criteria, business planning, cohort accountability, repayment tracking, monitoring indicators and learning. Two towns, Maksegnit and Amba Giorgis, are new locations under the proposed expansion, while the other five towns have prior experience with the initiative.</w:t>
      </w:r>
    </w:p>
    <w:p w:rsidR="00CC2FFD" w:rsidRPr="00971260" w:rsidRDefault="00574CD4" w:rsidP="00971260">
      <w:pPr>
        <w:spacing w:after="100"/>
        <w:jc w:val="both"/>
        <w:rPr>
          <w:rFonts w:cs="Arial"/>
          <w:sz w:val="22"/>
        </w:rPr>
      </w:pPr>
      <w:r w:rsidRPr="00971260">
        <w:rPr>
          <w:rFonts w:cs="Arial"/>
          <w:sz w:val="22"/>
        </w:rPr>
        <w:t>The intervention is</w:t>
      </w:r>
      <w:r w:rsidR="006C6CAA">
        <w:rPr>
          <w:rFonts w:cs="Arial"/>
          <w:sz w:val="22"/>
        </w:rPr>
        <w:t>,</w:t>
      </w:r>
      <w:r w:rsidRPr="00971260">
        <w:rPr>
          <w:rFonts w:cs="Arial"/>
          <w:sz w:val="22"/>
        </w:rPr>
        <w:t xml:space="preserve"> therefore</w:t>
      </w:r>
      <w:r w:rsidR="006C6CAA">
        <w:rPr>
          <w:rFonts w:cs="Arial"/>
          <w:sz w:val="22"/>
        </w:rPr>
        <w:t>,</w:t>
      </w:r>
      <w:r w:rsidRPr="00971260">
        <w:rPr>
          <w:rFonts w:cs="Arial"/>
          <w:sz w:val="22"/>
        </w:rPr>
        <w:t xml:space="preserve"> justified as a scale-and-strengthen phase rather than a completely new experiment. Its comparative advantage is its relatively small financing package, local institutional relationships and revolving-fund design, which can enable the same pool of capital to support successive cohorts.</w:t>
      </w:r>
    </w:p>
    <w:p w:rsidR="00CC2FFD" w:rsidRPr="00971260" w:rsidRDefault="00574CD4">
      <w:pPr>
        <w:pStyle w:val="Heading1"/>
        <w:rPr>
          <w:sz w:val="28"/>
        </w:rPr>
      </w:pPr>
      <w:bookmarkStart w:id="3" w:name="_Toc240102776"/>
      <w:r w:rsidRPr="00971260">
        <w:rPr>
          <w:sz w:val="28"/>
        </w:rPr>
        <w:lastRenderedPageBreak/>
        <w:t>4. Problem Statement</w:t>
      </w:r>
      <w:bookmarkEnd w:id="3"/>
    </w:p>
    <w:p w:rsidR="00CC2FFD" w:rsidRPr="00971260" w:rsidRDefault="00574CD4" w:rsidP="00971260">
      <w:pPr>
        <w:spacing w:after="100" w:line="360" w:lineRule="auto"/>
        <w:jc w:val="both"/>
        <w:rPr>
          <w:sz w:val="22"/>
        </w:rPr>
      </w:pPr>
      <w:r w:rsidRPr="00971260">
        <w:rPr>
          <w:sz w:val="22"/>
        </w:rPr>
        <w:t>The project addresses four interconnected constraints:</w:t>
      </w:r>
    </w:p>
    <w:p w:rsidR="00CC2FFD" w:rsidRPr="00971260" w:rsidRDefault="00574CD4" w:rsidP="00971260">
      <w:pPr>
        <w:pStyle w:val="ListBullet"/>
        <w:numPr>
          <w:ilvl w:val="0"/>
          <w:numId w:val="10"/>
        </w:numPr>
        <w:spacing w:after="40" w:line="360" w:lineRule="auto"/>
        <w:jc w:val="both"/>
        <w:rPr>
          <w:sz w:val="22"/>
        </w:rPr>
      </w:pPr>
      <w:r w:rsidRPr="00971260">
        <w:rPr>
          <w:sz w:val="22"/>
        </w:rPr>
        <w:t>Limited access to start-up capital for economically disadvantaged mothers and youth who have viable small-business ideas but insufficient resources to initiate or expand them.</w:t>
      </w:r>
    </w:p>
    <w:p w:rsidR="00CC2FFD" w:rsidRPr="00971260" w:rsidRDefault="00574CD4" w:rsidP="00971260">
      <w:pPr>
        <w:pStyle w:val="ListBullet"/>
        <w:numPr>
          <w:ilvl w:val="0"/>
          <w:numId w:val="10"/>
        </w:numPr>
        <w:spacing w:after="40" w:line="360" w:lineRule="auto"/>
        <w:jc w:val="both"/>
        <w:rPr>
          <w:sz w:val="22"/>
        </w:rPr>
      </w:pPr>
      <w:r w:rsidRPr="00971260">
        <w:rPr>
          <w:sz w:val="22"/>
        </w:rPr>
        <w:t>Skills and business-management gaps, including financial management, costing, pricing, savings, customer relations and basic record keeping.</w:t>
      </w:r>
    </w:p>
    <w:p w:rsidR="00CC2FFD" w:rsidRPr="00971260" w:rsidRDefault="00574CD4" w:rsidP="00971260">
      <w:pPr>
        <w:pStyle w:val="ListBullet"/>
        <w:numPr>
          <w:ilvl w:val="0"/>
          <w:numId w:val="10"/>
        </w:numPr>
        <w:spacing w:after="40" w:line="360" w:lineRule="auto"/>
        <w:jc w:val="both"/>
        <w:rPr>
          <w:sz w:val="22"/>
        </w:rPr>
      </w:pPr>
      <w:r w:rsidRPr="00971260">
        <w:rPr>
          <w:sz w:val="22"/>
        </w:rPr>
        <w:t>Weak transition from training to actual income generation when practical mentoring, market linkage and follow-up are absent.</w:t>
      </w:r>
    </w:p>
    <w:p w:rsidR="00CC2FFD" w:rsidRPr="00971260" w:rsidRDefault="00574CD4" w:rsidP="00971260">
      <w:pPr>
        <w:pStyle w:val="ListBullet"/>
        <w:numPr>
          <w:ilvl w:val="0"/>
          <w:numId w:val="10"/>
        </w:numPr>
        <w:spacing w:after="40" w:line="360" w:lineRule="auto"/>
        <w:jc w:val="both"/>
        <w:rPr>
          <w:sz w:val="22"/>
        </w:rPr>
      </w:pPr>
      <w:r w:rsidRPr="00971260">
        <w:rPr>
          <w:sz w:val="22"/>
        </w:rPr>
        <w:t>Dependence on one-off assistance when grant capital is not designed as a mechanism for recovery, reinvestment and expansion.</w:t>
      </w:r>
    </w:p>
    <w:p w:rsidR="00CC2FFD" w:rsidRPr="00971260" w:rsidRDefault="00574CD4" w:rsidP="00971260">
      <w:pPr>
        <w:spacing w:after="100" w:line="360" w:lineRule="auto"/>
        <w:jc w:val="both"/>
        <w:rPr>
          <w:sz w:val="22"/>
        </w:rPr>
      </w:pPr>
      <w:r w:rsidRPr="00971260">
        <w:rPr>
          <w:sz w:val="22"/>
        </w:rPr>
        <w:t>The proposed response is intentionally modest in scale. Rather than attempting to solve unemployment or poverty at a population-wide level, the project will demonstrate and strengthen a practical microenterprise pathway for a defined group of 49 participants, while creating a revolving mechanism for subsequent beneficiaries.</w:t>
      </w:r>
    </w:p>
    <w:p w:rsidR="00CC2FFD" w:rsidRPr="00971260" w:rsidRDefault="00574CD4">
      <w:pPr>
        <w:pStyle w:val="Heading1"/>
        <w:rPr>
          <w:sz w:val="28"/>
        </w:rPr>
      </w:pPr>
      <w:bookmarkStart w:id="4" w:name="_Toc240102777"/>
      <w:r w:rsidRPr="00971260">
        <w:rPr>
          <w:sz w:val="28"/>
        </w:rPr>
        <w:t>5. Goal, Objectives and Specific Results</w:t>
      </w:r>
      <w:bookmarkEnd w:id="4"/>
    </w:p>
    <w:p w:rsidR="00CC2FFD" w:rsidRPr="00971260" w:rsidRDefault="00574CD4" w:rsidP="00971260">
      <w:pPr>
        <w:spacing w:after="100" w:line="360" w:lineRule="auto"/>
        <w:jc w:val="both"/>
        <w:rPr>
          <w:rFonts w:cs="Arial"/>
          <w:sz w:val="22"/>
        </w:rPr>
      </w:pPr>
      <w:r w:rsidRPr="00971260">
        <w:rPr>
          <w:rFonts w:cs="Arial"/>
          <w:sz w:val="22"/>
        </w:rPr>
        <w:t xml:space="preserve">Overall goal: To improve the economic self-reliance and livelihood security of disadvantaged mothers and youth through practical skills </w:t>
      </w:r>
      <w:r w:rsidR="00CB2AD2" w:rsidRPr="00971260">
        <w:rPr>
          <w:rFonts w:cs="Arial"/>
          <w:sz w:val="22"/>
        </w:rPr>
        <w:t>development</w:t>
      </w:r>
      <w:r w:rsidRPr="00971260">
        <w:rPr>
          <w:rFonts w:cs="Arial"/>
          <w:sz w:val="22"/>
        </w:rPr>
        <w:t xml:space="preserve"> supported self-employment and an interest-free revolving enterprise fund.</w:t>
      </w:r>
    </w:p>
    <w:p w:rsidR="00CC2FFD" w:rsidRPr="00CB2AD2" w:rsidRDefault="00574CD4" w:rsidP="00CB2AD2">
      <w:pPr>
        <w:rPr>
          <w:sz w:val="24"/>
          <w:szCs w:val="24"/>
        </w:rPr>
      </w:pPr>
      <w:r w:rsidRPr="00CB2AD2">
        <w:rPr>
          <w:sz w:val="24"/>
          <w:szCs w:val="24"/>
        </w:rPr>
        <w:t>Specific objectives</w:t>
      </w:r>
    </w:p>
    <w:p w:rsidR="00CC2FFD" w:rsidRPr="00971260" w:rsidRDefault="00574CD4" w:rsidP="00CB2AD2">
      <w:pPr>
        <w:pStyle w:val="ListBullet"/>
        <w:numPr>
          <w:ilvl w:val="0"/>
          <w:numId w:val="13"/>
        </w:numPr>
        <w:spacing w:after="40" w:line="360" w:lineRule="auto"/>
        <w:jc w:val="both"/>
        <w:rPr>
          <w:rFonts w:cs="Arial"/>
          <w:sz w:val="22"/>
        </w:rPr>
      </w:pPr>
      <w:r w:rsidRPr="00971260">
        <w:rPr>
          <w:rFonts w:cs="Arial"/>
          <w:sz w:val="22"/>
        </w:rPr>
        <w:t>Provide 49 selected mothers and youth with practical business, financial literacy, work-ethics and life-skills support.</w:t>
      </w:r>
    </w:p>
    <w:p w:rsidR="00CC2FFD" w:rsidRPr="00971260" w:rsidRDefault="00574CD4" w:rsidP="00CB2AD2">
      <w:pPr>
        <w:pStyle w:val="ListBullet"/>
        <w:numPr>
          <w:ilvl w:val="0"/>
          <w:numId w:val="13"/>
        </w:numPr>
        <w:spacing w:after="40" w:line="360" w:lineRule="auto"/>
        <w:jc w:val="both"/>
        <w:rPr>
          <w:rFonts w:cs="Arial"/>
          <w:sz w:val="22"/>
        </w:rPr>
      </w:pPr>
      <w:r w:rsidRPr="00971260">
        <w:rPr>
          <w:rFonts w:cs="Arial"/>
          <w:sz w:val="22"/>
        </w:rPr>
        <w:t>Enable 49 participants to establish or strengthen small-scale income-generating activities based on realistic individual business plans and local market opportunities.</w:t>
      </w:r>
    </w:p>
    <w:p w:rsidR="00CC2FFD" w:rsidRPr="00971260" w:rsidRDefault="00574CD4" w:rsidP="00CB2AD2">
      <w:pPr>
        <w:pStyle w:val="ListBullet"/>
        <w:numPr>
          <w:ilvl w:val="0"/>
          <w:numId w:val="13"/>
        </w:numPr>
        <w:spacing w:after="40" w:line="360" w:lineRule="auto"/>
        <w:jc w:val="both"/>
        <w:rPr>
          <w:rFonts w:cs="Arial"/>
          <w:sz w:val="22"/>
        </w:rPr>
      </w:pPr>
      <w:r w:rsidRPr="00971260">
        <w:rPr>
          <w:rFonts w:cs="Arial"/>
          <w:sz w:val="22"/>
        </w:rPr>
        <w:t>Provide ETB 1,820,000 in interest-free revolving enterprise capital and establish a transparent repayment and reinvestment system.</w:t>
      </w:r>
    </w:p>
    <w:p w:rsidR="00CC2FFD" w:rsidRPr="00971260" w:rsidRDefault="00574CD4" w:rsidP="00CB2AD2">
      <w:pPr>
        <w:pStyle w:val="ListBullet"/>
        <w:numPr>
          <w:ilvl w:val="0"/>
          <w:numId w:val="13"/>
        </w:numPr>
        <w:spacing w:after="40" w:line="360" w:lineRule="auto"/>
        <w:jc w:val="both"/>
        <w:rPr>
          <w:rFonts w:cs="Arial"/>
          <w:sz w:val="22"/>
        </w:rPr>
      </w:pPr>
      <w:r w:rsidRPr="00971260">
        <w:rPr>
          <w:rFonts w:cs="Arial"/>
          <w:sz w:val="22"/>
        </w:rPr>
        <w:t>Strengthen participants' capacity to save, manage cash flow, keep basic records and operate their enterprises responsibly.</w:t>
      </w:r>
    </w:p>
    <w:p w:rsidR="00CC2FFD" w:rsidRPr="00971260" w:rsidRDefault="00574CD4" w:rsidP="00CB2AD2">
      <w:pPr>
        <w:pStyle w:val="ListBullet"/>
        <w:numPr>
          <w:ilvl w:val="0"/>
          <w:numId w:val="13"/>
        </w:numPr>
        <w:spacing w:after="40" w:line="360" w:lineRule="auto"/>
        <w:jc w:val="both"/>
        <w:rPr>
          <w:rFonts w:cs="Arial"/>
          <w:sz w:val="22"/>
        </w:rPr>
      </w:pPr>
      <w:r w:rsidRPr="00971260">
        <w:rPr>
          <w:rFonts w:cs="Arial"/>
          <w:sz w:val="22"/>
        </w:rPr>
        <w:t>Create a structured mentoring, monitoring and local referral mechanism linking beneficiaries with relevant government offices, markets and service providers.</w:t>
      </w:r>
    </w:p>
    <w:p w:rsidR="00CC2FFD" w:rsidRPr="00971260" w:rsidRDefault="00574CD4" w:rsidP="00CB2AD2">
      <w:pPr>
        <w:pStyle w:val="ListBullet"/>
        <w:numPr>
          <w:ilvl w:val="0"/>
          <w:numId w:val="13"/>
        </w:numPr>
        <w:spacing w:after="40" w:line="360" w:lineRule="auto"/>
        <w:jc w:val="both"/>
        <w:rPr>
          <w:rFonts w:cs="Arial"/>
          <w:sz w:val="22"/>
        </w:rPr>
      </w:pPr>
      <w:r w:rsidRPr="00971260">
        <w:rPr>
          <w:rFonts w:cs="Arial"/>
          <w:sz w:val="22"/>
        </w:rPr>
        <w:t>Generate evidence and lessons for replication in additional towns and districts.</w:t>
      </w:r>
    </w:p>
    <w:p w:rsidR="00CC2FFD" w:rsidRPr="0011585A" w:rsidRDefault="00574CD4">
      <w:pPr>
        <w:pStyle w:val="Heading1"/>
        <w:rPr>
          <w:sz w:val="28"/>
        </w:rPr>
      </w:pPr>
      <w:bookmarkStart w:id="5" w:name="_Toc240102778"/>
      <w:r w:rsidRPr="0011585A">
        <w:rPr>
          <w:sz w:val="28"/>
        </w:rPr>
        <w:lastRenderedPageBreak/>
        <w:t>6. Target Beneficiaries and Selection</w:t>
      </w:r>
      <w:bookmarkEnd w:id="5"/>
    </w:p>
    <w:p w:rsidR="00CC2FFD" w:rsidRPr="0011585A" w:rsidRDefault="00574CD4" w:rsidP="0011585A">
      <w:pPr>
        <w:spacing w:after="100" w:line="360" w:lineRule="auto"/>
        <w:jc w:val="both"/>
        <w:rPr>
          <w:sz w:val="22"/>
        </w:rPr>
      </w:pPr>
      <w:r w:rsidRPr="0011585A">
        <w:rPr>
          <w:sz w:val="22"/>
        </w:rPr>
        <w:t>The project will directly support 49 people: 35 mothers and 14 youth. Each of the seven participating towns will form one cohort of seven participants—five mothers and two youth.</w:t>
      </w:r>
    </w:p>
    <w:tbl>
      <w:tblPr>
        <w:tblStyle w:val="TableGrid"/>
        <w:tblW w:w="0" w:type="auto"/>
        <w:jc w:val="center"/>
        <w:tblLook w:val="04A0" w:firstRow="1" w:lastRow="0" w:firstColumn="1" w:lastColumn="0" w:noHBand="0" w:noVBand="1"/>
      </w:tblPr>
      <w:tblGrid>
        <w:gridCol w:w="2484"/>
        <w:gridCol w:w="2484"/>
        <w:gridCol w:w="2484"/>
        <w:gridCol w:w="2484"/>
      </w:tblGrid>
      <w:tr w:rsidR="00CC2FFD" w:rsidRPr="0011585A">
        <w:trPr>
          <w:jc w:val="center"/>
        </w:trPr>
        <w:tc>
          <w:tcPr>
            <w:tcW w:w="2484" w:type="dxa"/>
            <w:shd w:val="clear" w:color="auto" w:fill="D9EAD3"/>
            <w:vAlign w:val="center"/>
          </w:tcPr>
          <w:p w:rsidR="00CC2FFD" w:rsidRPr="0011585A" w:rsidRDefault="00574CD4" w:rsidP="0011585A">
            <w:pPr>
              <w:spacing w:line="360" w:lineRule="auto"/>
              <w:jc w:val="both"/>
              <w:rPr>
                <w:sz w:val="22"/>
              </w:rPr>
            </w:pPr>
            <w:r w:rsidRPr="0011585A">
              <w:rPr>
                <w:b/>
                <w:sz w:val="22"/>
              </w:rPr>
              <w:t>Location</w:t>
            </w:r>
          </w:p>
        </w:tc>
        <w:tc>
          <w:tcPr>
            <w:tcW w:w="2484" w:type="dxa"/>
            <w:shd w:val="clear" w:color="auto" w:fill="D9EAD3"/>
            <w:vAlign w:val="center"/>
          </w:tcPr>
          <w:p w:rsidR="00CC2FFD" w:rsidRPr="0011585A" w:rsidRDefault="00574CD4" w:rsidP="0011585A">
            <w:pPr>
              <w:spacing w:line="360" w:lineRule="auto"/>
              <w:jc w:val="both"/>
              <w:rPr>
                <w:sz w:val="22"/>
              </w:rPr>
            </w:pPr>
            <w:r w:rsidRPr="0011585A">
              <w:rPr>
                <w:b/>
                <w:sz w:val="22"/>
              </w:rPr>
              <w:t>Mothers</w:t>
            </w:r>
          </w:p>
        </w:tc>
        <w:tc>
          <w:tcPr>
            <w:tcW w:w="2484" w:type="dxa"/>
            <w:shd w:val="clear" w:color="auto" w:fill="D9EAD3"/>
            <w:vAlign w:val="center"/>
          </w:tcPr>
          <w:p w:rsidR="00CC2FFD" w:rsidRPr="0011585A" w:rsidRDefault="00574CD4" w:rsidP="0011585A">
            <w:pPr>
              <w:spacing w:line="360" w:lineRule="auto"/>
              <w:jc w:val="both"/>
              <w:rPr>
                <w:sz w:val="22"/>
              </w:rPr>
            </w:pPr>
            <w:r w:rsidRPr="0011585A">
              <w:rPr>
                <w:b/>
                <w:sz w:val="22"/>
              </w:rPr>
              <w:t>Youth</w:t>
            </w:r>
          </w:p>
        </w:tc>
        <w:tc>
          <w:tcPr>
            <w:tcW w:w="2484" w:type="dxa"/>
            <w:shd w:val="clear" w:color="auto" w:fill="D9EAD3"/>
            <w:vAlign w:val="center"/>
          </w:tcPr>
          <w:p w:rsidR="00CC2FFD" w:rsidRPr="0011585A" w:rsidRDefault="00574CD4" w:rsidP="0011585A">
            <w:pPr>
              <w:spacing w:line="360" w:lineRule="auto"/>
              <w:jc w:val="both"/>
              <w:rPr>
                <w:sz w:val="22"/>
              </w:rPr>
            </w:pPr>
            <w:r w:rsidRPr="0011585A">
              <w:rPr>
                <w:b/>
                <w:sz w:val="22"/>
              </w:rPr>
              <w:t>Total</w:t>
            </w:r>
          </w:p>
        </w:tc>
      </w:tr>
      <w:tr w:rsidR="00CC2FFD" w:rsidRPr="0011585A">
        <w:trPr>
          <w:jc w:val="center"/>
        </w:trPr>
        <w:tc>
          <w:tcPr>
            <w:tcW w:w="2484" w:type="dxa"/>
            <w:vAlign w:val="center"/>
          </w:tcPr>
          <w:p w:rsidR="00CC2FFD" w:rsidRPr="0011585A" w:rsidRDefault="00574CD4" w:rsidP="0011585A">
            <w:pPr>
              <w:spacing w:line="360" w:lineRule="auto"/>
              <w:jc w:val="both"/>
              <w:rPr>
                <w:sz w:val="22"/>
              </w:rPr>
            </w:pPr>
            <w:r w:rsidRPr="0011585A">
              <w:rPr>
                <w:sz w:val="22"/>
              </w:rPr>
              <w:t>Each town</w:t>
            </w:r>
          </w:p>
        </w:tc>
        <w:tc>
          <w:tcPr>
            <w:tcW w:w="2484" w:type="dxa"/>
            <w:vAlign w:val="center"/>
          </w:tcPr>
          <w:p w:rsidR="00CC2FFD" w:rsidRPr="0011585A" w:rsidRDefault="00574CD4" w:rsidP="0011585A">
            <w:pPr>
              <w:spacing w:line="360" w:lineRule="auto"/>
              <w:jc w:val="both"/>
              <w:rPr>
                <w:sz w:val="22"/>
              </w:rPr>
            </w:pPr>
            <w:r w:rsidRPr="0011585A">
              <w:rPr>
                <w:sz w:val="22"/>
              </w:rPr>
              <w:t>5</w:t>
            </w:r>
          </w:p>
        </w:tc>
        <w:tc>
          <w:tcPr>
            <w:tcW w:w="2484" w:type="dxa"/>
            <w:vAlign w:val="center"/>
          </w:tcPr>
          <w:p w:rsidR="00CC2FFD" w:rsidRPr="0011585A" w:rsidRDefault="00574CD4" w:rsidP="0011585A">
            <w:pPr>
              <w:spacing w:line="360" w:lineRule="auto"/>
              <w:jc w:val="both"/>
              <w:rPr>
                <w:sz w:val="22"/>
              </w:rPr>
            </w:pPr>
            <w:r w:rsidRPr="0011585A">
              <w:rPr>
                <w:sz w:val="22"/>
              </w:rPr>
              <w:t>2</w:t>
            </w:r>
          </w:p>
        </w:tc>
        <w:tc>
          <w:tcPr>
            <w:tcW w:w="2484" w:type="dxa"/>
            <w:vAlign w:val="center"/>
          </w:tcPr>
          <w:p w:rsidR="00CC2FFD" w:rsidRPr="0011585A" w:rsidRDefault="00574CD4" w:rsidP="0011585A">
            <w:pPr>
              <w:spacing w:line="360" w:lineRule="auto"/>
              <w:jc w:val="both"/>
              <w:rPr>
                <w:sz w:val="22"/>
              </w:rPr>
            </w:pPr>
            <w:r w:rsidRPr="0011585A">
              <w:rPr>
                <w:sz w:val="22"/>
              </w:rPr>
              <w:t>7</w:t>
            </w:r>
          </w:p>
        </w:tc>
      </w:tr>
      <w:tr w:rsidR="00CC2FFD" w:rsidRPr="0011585A">
        <w:trPr>
          <w:jc w:val="center"/>
        </w:trPr>
        <w:tc>
          <w:tcPr>
            <w:tcW w:w="2484" w:type="dxa"/>
            <w:vAlign w:val="center"/>
          </w:tcPr>
          <w:p w:rsidR="00CC2FFD" w:rsidRPr="0011585A" w:rsidRDefault="00574CD4" w:rsidP="0011585A">
            <w:pPr>
              <w:spacing w:line="360" w:lineRule="auto"/>
              <w:jc w:val="both"/>
              <w:rPr>
                <w:sz w:val="22"/>
              </w:rPr>
            </w:pPr>
            <w:r w:rsidRPr="0011585A">
              <w:rPr>
                <w:sz w:val="22"/>
              </w:rPr>
              <w:t>Seven towns</w:t>
            </w:r>
          </w:p>
        </w:tc>
        <w:tc>
          <w:tcPr>
            <w:tcW w:w="2484" w:type="dxa"/>
            <w:vAlign w:val="center"/>
          </w:tcPr>
          <w:p w:rsidR="00CC2FFD" w:rsidRPr="0011585A" w:rsidRDefault="00574CD4" w:rsidP="0011585A">
            <w:pPr>
              <w:spacing w:line="360" w:lineRule="auto"/>
              <w:jc w:val="both"/>
              <w:rPr>
                <w:sz w:val="22"/>
              </w:rPr>
            </w:pPr>
            <w:r w:rsidRPr="0011585A">
              <w:rPr>
                <w:sz w:val="22"/>
              </w:rPr>
              <w:t>35</w:t>
            </w:r>
          </w:p>
        </w:tc>
        <w:tc>
          <w:tcPr>
            <w:tcW w:w="2484" w:type="dxa"/>
            <w:vAlign w:val="center"/>
          </w:tcPr>
          <w:p w:rsidR="00CC2FFD" w:rsidRPr="0011585A" w:rsidRDefault="00574CD4" w:rsidP="0011585A">
            <w:pPr>
              <w:spacing w:line="360" w:lineRule="auto"/>
              <w:jc w:val="both"/>
              <w:rPr>
                <w:sz w:val="22"/>
              </w:rPr>
            </w:pPr>
            <w:r w:rsidRPr="0011585A">
              <w:rPr>
                <w:sz w:val="22"/>
              </w:rPr>
              <w:t>14</w:t>
            </w:r>
          </w:p>
        </w:tc>
        <w:tc>
          <w:tcPr>
            <w:tcW w:w="2484" w:type="dxa"/>
            <w:vAlign w:val="center"/>
          </w:tcPr>
          <w:p w:rsidR="00CC2FFD" w:rsidRPr="0011585A" w:rsidRDefault="00574CD4" w:rsidP="0011585A">
            <w:pPr>
              <w:spacing w:line="360" w:lineRule="auto"/>
              <w:jc w:val="both"/>
              <w:rPr>
                <w:sz w:val="22"/>
              </w:rPr>
            </w:pPr>
            <w:r w:rsidRPr="0011585A">
              <w:rPr>
                <w:sz w:val="22"/>
              </w:rPr>
              <w:t>49</w:t>
            </w:r>
          </w:p>
        </w:tc>
      </w:tr>
    </w:tbl>
    <w:p w:rsidR="00CC2FFD" w:rsidRPr="0011585A" w:rsidRDefault="00CC2FFD" w:rsidP="0011585A">
      <w:pPr>
        <w:spacing w:line="360" w:lineRule="auto"/>
        <w:jc w:val="both"/>
        <w:rPr>
          <w:sz w:val="22"/>
        </w:rPr>
      </w:pPr>
    </w:p>
    <w:p w:rsidR="00CC2FFD" w:rsidRPr="0011585A" w:rsidRDefault="007D2E7A" w:rsidP="0011585A">
      <w:pPr>
        <w:spacing w:after="100" w:line="360" w:lineRule="auto"/>
        <w:jc w:val="both"/>
        <w:rPr>
          <w:sz w:val="22"/>
        </w:rPr>
      </w:pPr>
      <w:r>
        <w:rPr>
          <w:sz w:val="22"/>
        </w:rPr>
        <w:t xml:space="preserve">Project </w:t>
      </w:r>
      <w:proofErr w:type="gramStart"/>
      <w:r w:rsidR="00F56C95">
        <w:rPr>
          <w:sz w:val="22"/>
        </w:rPr>
        <w:t>participants</w:t>
      </w:r>
      <w:proofErr w:type="gramEnd"/>
      <w:r w:rsidR="00574CD4" w:rsidRPr="0011585A">
        <w:rPr>
          <w:sz w:val="22"/>
        </w:rPr>
        <w:t xml:space="preserve"> selection should prioritize people who are economically disadvantaged but have the capacity, motivation and practical opportunity to engage in productive work. Final selection will be conducted transparently with relevant local government partners and community structures.</w:t>
      </w:r>
    </w:p>
    <w:p w:rsidR="00CC2FFD" w:rsidRPr="00E66589" w:rsidRDefault="00574CD4" w:rsidP="00AC30B5">
      <w:pPr>
        <w:rPr>
          <w:b/>
          <w:sz w:val="24"/>
          <w:szCs w:val="24"/>
        </w:rPr>
      </w:pPr>
      <w:r w:rsidRPr="00E66589">
        <w:rPr>
          <w:b/>
          <w:sz w:val="24"/>
          <w:szCs w:val="24"/>
        </w:rPr>
        <w:t>Recommended selection criteria</w:t>
      </w:r>
    </w:p>
    <w:p w:rsidR="00CC2FFD" w:rsidRPr="0011585A" w:rsidRDefault="00574CD4" w:rsidP="0011585A">
      <w:pPr>
        <w:pStyle w:val="ListBullet"/>
        <w:numPr>
          <w:ilvl w:val="0"/>
          <w:numId w:val="11"/>
        </w:numPr>
        <w:spacing w:after="40" w:line="360" w:lineRule="auto"/>
        <w:jc w:val="both"/>
        <w:rPr>
          <w:sz w:val="22"/>
        </w:rPr>
      </w:pPr>
      <w:r w:rsidRPr="0011585A">
        <w:rPr>
          <w:sz w:val="22"/>
        </w:rPr>
        <w:t>Demonstrated economic vulnerability and limited access to productive capital.</w:t>
      </w:r>
    </w:p>
    <w:p w:rsidR="00CC2FFD" w:rsidRPr="0011585A" w:rsidRDefault="00574CD4" w:rsidP="0011585A">
      <w:pPr>
        <w:pStyle w:val="ListBullet"/>
        <w:numPr>
          <w:ilvl w:val="0"/>
          <w:numId w:val="11"/>
        </w:numPr>
        <w:spacing w:after="40" w:line="360" w:lineRule="auto"/>
        <w:jc w:val="both"/>
        <w:rPr>
          <w:sz w:val="22"/>
        </w:rPr>
      </w:pPr>
      <w:r w:rsidRPr="0011585A">
        <w:rPr>
          <w:sz w:val="22"/>
        </w:rPr>
        <w:t>Willingness and ability to engage actively in an income-generating activity.</w:t>
      </w:r>
    </w:p>
    <w:p w:rsidR="00CC2FFD" w:rsidRPr="0011585A" w:rsidRDefault="00574CD4" w:rsidP="0011585A">
      <w:pPr>
        <w:pStyle w:val="ListBullet"/>
        <w:numPr>
          <w:ilvl w:val="0"/>
          <w:numId w:val="11"/>
        </w:numPr>
        <w:spacing w:after="40" w:line="360" w:lineRule="auto"/>
        <w:jc w:val="both"/>
        <w:rPr>
          <w:sz w:val="22"/>
        </w:rPr>
      </w:pPr>
      <w:r w:rsidRPr="0011585A">
        <w:rPr>
          <w:sz w:val="22"/>
        </w:rPr>
        <w:t>A realistic business idea or an existing microenterprise with potential for improvement.</w:t>
      </w:r>
    </w:p>
    <w:p w:rsidR="00CC2FFD" w:rsidRPr="0011585A" w:rsidRDefault="00574CD4" w:rsidP="0011585A">
      <w:pPr>
        <w:pStyle w:val="ListBullet"/>
        <w:numPr>
          <w:ilvl w:val="0"/>
          <w:numId w:val="11"/>
        </w:numPr>
        <w:spacing w:after="40" w:line="360" w:lineRule="auto"/>
        <w:jc w:val="both"/>
        <w:rPr>
          <w:sz w:val="22"/>
        </w:rPr>
      </w:pPr>
      <w:r w:rsidRPr="0011585A">
        <w:rPr>
          <w:sz w:val="22"/>
        </w:rPr>
        <w:t>Availability of sufficient time and commitment to manage the proposed activity.</w:t>
      </w:r>
    </w:p>
    <w:p w:rsidR="00CC2FFD" w:rsidRPr="0011585A" w:rsidRDefault="00574CD4" w:rsidP="0011585A">
      <w:pPr>
        <w:pStyle w:val="ListBullet"/>
        <w:numPr>
          <w:ilvl w:val="0"/>
          <w:numId w:val="11"/>
        </w:numPr>
        <w:spacing w:after="40" w:line="360" w:lineRule="auto"/>
        <w:jc w:val="both"/>
        <w:rPr>
          <w:sz w:val="22"/>
        </w:rPr>
      </w:pPr>
      <w:r w:rsidRPr="0011585A">
        <w:rPr>
          <w:sz w:val="22"/>
        </w:rPr>
        <w:t>Willingness to participate in training, mentoring, cohort meetings, savings activities and repayment.</w:t>
      </w:r>
    </w:p>
    <w:p w:rsidR="00CC2FFD" w:rsidRPr="0011585A" w:rsidRDefault="00574CD4" w:rsidP="0011585A">
      <w:pPr>
        <w:pStyle w:val="ListBullet"/>
        <w:numPr>
          <w:ilvl w:val="0"/>
          <w:numId w:val="11"/>
        </w:numPr>
        <w:spacing w:after="40" w:line="360" w:lineRule="auto"/>
        <w:jc w:val="both"/>
        <w:rPr>
          <w:sz w:val="22"/>
        </w:rPr>
      </w:pPr>
      <w:r w:rsidRPr="0011585A">
        <w:rPr>
          <w:sz w:val="22"/>
        </w:rPr>
        <w:t>Preference for applicants whose proposed businesses respond to identifiable local demand.</w:t>
      </w:r>
    </w:p>
    <w:p w:rsidR="00CC2FFD" w:rsidRPr="0011585A" w:rsidRDefault="00574CD4" w:rsidP="0011585A">
      <w:pPr>
        <w:pStyle w:val="ListBullet"/>
        <w:numPr>
          <w:ilvl w:val="0"/>
          <w:numId w:val="11"/>
        </w:numPr>
        <w:spacing w:after="40" w:line="360" w:lineRule="auto"/>
        <w:jc w:val="both"/>
        <w:rPr>
          <w:sz w:val="22"/>
        </w:rPr>
      </w:pPr>
      <w:r w:rsidRPr="0011585A">
        <w:rPr>
          <w:sz w:val="22"/>
        </w:rPr>
        <w:t>Priority to women/mothers and youth who are not already benefiting from comparable livelihood-financing programs.</w:t>
      </w:r>
    </w:p>
    <w:p w:rsidR="00CC2FFD" w:rsidRPr="0011585A" w:rsidRDefault="00574CD4" w:rsidP="0011585A">
      <w:pPr>
        <w:spacing w:after="100" w:line="360" w:lineRule="auto"/>
        <w:jc w:val="both"/>
        <w:rPr>
          <w:sz w:val="22"/>
        </w:rPr>
      </w:pPr>
      <w:r w:rsidRPr="0011585A">
        <w:rPr>
          <w:sz w:val="22"/>
        </w:rPr>
        <w:t>The project should avoid selecting participants solely because of personal relationships or ability to provide a guarantor. Any security or guarantee arrangement should be proportionate to the size of the financing and should not exclude the poorest intended beneficiaries.</w:t>
      </w:r>
    </w:p>
    <w:p w:rsidR="00CC2FFD" w:rsidRPr="0011585A" w:rsidRDefault="00574CD4">
      <w:pPr>
        <w:pStyle w:val="Heading1"/>
        <w:rPr>
          <w:rFonts w:ascii="Arial" w:hAnsi="Arial" w:cs="Arial"/>
          <w:sz w:val="22"/>
          <w:szCs w:val="22"/>
        </w:rPr>
      </w:pPr>
      <w:bookmarkStart w:id="6" w:name="_Toc240102779"/>
      <w:r w:rsidRPr="0011585A">
        <w:rPr>
          <w:rFonts w:ascii="Arial" w:hAnsi="Arial" w:cs="Arial"/>
          <w:sz w:val="22"/>
          <w:szCs w:val="22"/>
        </w:rPr>
        <w:t>7. Enterprise and Livelihood Model</w:t>
      </w:r>
      <w:bookmarkEnd w:id="6"/>
    </w:p>
    <w:p w:rsidR="00CC2FFD" w:rsidRDefault="00574CD4" w:rsidP="0011585A">
      <w:pPr>
        <w:spacing w:after="100" w:line="360" w:lineRule="auto"/>
        <w:jc w:val="both"/>
      </w:pPr>
      <w:r>
        <w:t>The project will not prescribe a single business type. Participants will identify enterprises appropriate to their skills, resources, location and market demand. Examples may include small trading activities, food processing, services, petty commerce, tailoring, repair and other locally viable activities, subject to local regulations and market assessment.</w:t>
      </w:r>
    </w:p>
    <w:p w:rsidR="00CC2FFD" w:rsidRDefault="00574CD4" w:rsidP="0011585A">
      <w:pPr>
        <w:spacing w:after="100" w:line="360" w:lineRule="auto"/>
        <w:jc w:val="both"/>
      </w:pPr>
      <w:r>
        <w:t>Before capital is released, each participant should complete a simple business plan covering: product/service, customers, start-up requirements, expected sales, operating costs, estimated profit, risks and repayment capacity. WCMSASC and local partners will review plans before disbursement.</w:t>
      </w:r>
    </w:p>
    <w:p w:rsidR="001C28E5" w:rsidRDefault="001C28E5" w:rsidP="007D2E7A">
      <w:pPr>
        <w:rPr>
          <w:b/>
          <w:sz w:val="22"/>
        </w:rPr>
      </w:pPr>
    </w:p>
    <w:p w:rsidR="001C28E5" w:rsidRDefault="001C28E5" w:rsidP="007D2E7A">
      <w:pPr>
        <w:rPr>
          <w:b/>
          <w:sz w:val="22"/>
        </w:rPr>
      </w:pPr>
    </w:p>
    <w:p w:rsidR="00CC2FFD" w:rsidRPr="007D2E7A" w:rsidRDefault="00574CD4" w:rsidP="007D2E7A">
      <w:pPr>
        <w:rPr>
          <w:b/>
          <w:sz w:val="22"/>
        </w:rPr>
      </w:pPr>
      <w:r w:rsidRPr="007D2E7A">
        <w:rPr>
          <w:b/>
          <w:sz w:val="22"/>
        </w:rPr>
        <w:lastRenderedPageBreak/>
        <w:t>Enterprise support sequence</w:t>
      </w:r>
    </w:p>
    <w:p w:rsidR="00CC2FFD" w:rsidRPr="0011585A" w:rsidRDefault="00574CD4" w:rsidP="0011585A">
      <w:pPr>
        <w:pStyle w:val="ListBullet"/>
        <w:numPr>
          <w:ilvl w:val="0"/>
          <w:numId w:val="12"/>
        </w:numPr>
        <w:spacing w:after="40" w:line="360" w:lineRule="auto"/>
        <w:jc w:val="both"/>
        <w:rPr>
          <w:sz w:val="24"/>
          <w:szCs w:val="24"/>
        </w:rPr>
      </w:pPr>
      <w:r w:rsidRPr="0011585A">
        <w:rPr>
          <w:sz w:val="24"/>
          <w:szCs w:val="24"/>
        </w:rPr>
        <w:t>Identify participant and enterprise opportunity.</w:t>
      </w:r>
    </w:p>
    <w:p w:rsidR="00CC2FFD" w:rsidRPr="0011585A" w:rsidRDefault="00574CD4" w:rsidP="0011585A">
      <w:pPr>
        <w:pStyle w:val="ListBullet"/>
        <w:numPr>
          <w:ilvl w:val="0"/>
          <w:numId w:val="12"/>
        </w:numPr>
        <w:spacing w:after="40" w:line="360" w:lineRule="auto"/>
        <w:jc w:val="both"/>
        <w:rPr>
          <w:sz w:val="24"/>
          <w:szCs w:val="24"/>
        </w:rPr>
      </w:pPr>
      <w:r w:rsidRPr="0011585A">
        <w:rPr>
          <w:sz w:val="24"/>
          <w:szCs w:val="24"/>
        </w:rPr>
        <w:t>Provide practical and behavioral preparation.</w:t>
      </w:r>
    </w:p>
    <w:p w:rsidR="00CC2FFD" w:rsidRPr="0011585A" w:rsidRDefault="00574CD4" w:rsidP="0011585A">
      <w:pPr>
        <w:pStyle w:val="ListBullet"/>
        <w:numPr>
          <w:ilvl w:val="0"/>
          <w:numId w:val="12"/>
        </w:numPr>
        <w:spacing w:after="40" w:line="360" w:lineRule="auto"/>
        <w:jc w:val="both"/>
        <w:rPr>
          <w:sz w:val="24"/>
          <w:szCs w:val="24"/>
        </w:rPr>
      </w:pPr>
      <w:r w:rsidRPr="0011585A">
        <w:rPr>
          <w:sz w:val="24"/>
          <w:szCs w:val="24"/>
        </w:rPr>
        <w:t>Develop a simple business plan and budget.</w:t>
      </w:r>
    </w:p>
    <w:p w:rsidR="00CC2FFD" w:rsidRPr="0011585A" w:rsidRDefault="00574CD4" w:rsidP="0011585A">
      <w:pPr>
        <w:pStyle w:val="ListBullet"/>
        <w:numPr>
          <w:ilvl w:val="0"/>
          <w:numId w:val="12"/>
        </w:numPr>
        <w:spacing w:after="40" w:line="360" w:lineRule="auto"/>
        <w:jc w:val="both"/>
        <w:rPr>
          <w:sz w:val="24"/>
          <w:szCs w:val="24"/>
        </w:rPr>
      </w:pPr>
      <w:r w:rsidRPr="0011585A">
        <w:rPr>
          <w:sz w:val="24"/>
          <w:szCs w:val="24"/>
        </w:rPr>
        <w:t>Verify market feasibility and avoid excessive concentration in the same activity.</w:t>
      </w:r>
    </w:p>
    <w:p w:rsidR="00CC2FFD" w:rsidRPr="0011585A" w:rsidRDefault="00574CD4" w:rsidP="0011585A">
      <w:pPr>
        <w:pStyle w:val="ListBullet"/>
        <w:numPr>
          <w:ilvl w:val="0"/>
          <w:numId w:val="12"/>
        </w:numPr>
        <w:spacing w:after="40" w:line="360" w:lineRule="auto"/>
        <w:jc w:val="both"/>
        <w:rPr>
          <w:sz w:val="24"/>
          <w:szCs w:val="24"/>
        </w:rPr>
      </w:pPr>
      <w:r w:rsidRPr="0011585A">
        <w:rPr>
          <w:sz w:val="24"/>
          <w:szCs w:val="24"/>
        </w:rPr>
        <w:t>Approve and release capital against an agreed enterprise plan.</w:t>
      </w:r>
    </w:p>
    <w:p w:rsidR="00CC2FFD" w:rsidRPr="0011585A" w:rsidRDefault="00574CD4" w:rsidP="0011585A">
      <w:pPr>
        <w:pStyle w:val="ListBullet"/>
        <w:numPr>
          <w:ilvl w:val="0"/>
          <w:numId w:val="12"/>
        </w:numPr>
        <w:spacing w:after="40" w:line="360" w:lineRule="auto"/>
        <w:jc w:val="both"/>
        <w:rPr>
          <w:sz w:val="24"/>
          <w:szCs w:val="24"/>
        </w:rPr>
      </w:pPr>
      <w:r w:rsidRPr="0011585A">
        <w:rPr>
          <w:sz w:val="24"/>
          <w:szCs w:val="24"/>
        </w:rPr>
        <w:t>Provide mentoring and troubleshooting during the first months.</w:t>
      </w:r>
    </w:p>
    <w:p w:rsidR="00CC2FFD" w:rsidRPr="0011585A" w:rsidRDefault="00574CD4" w:rsidP="0011585A">
      <w:pPr>
        <w:pStyle w:val="ListBullet"/>
        <w:numPr>
          <w:ilvl w:val="0"/>
          <w:numId w:val="12"/>
        </w:numPr>
        <w:spacing w:after="40" w:line="360" w:lineRule="auto"/>
        <w:jc w:val="both"/>
        <w:rPr>
          <w:sz w:val="24"/>
          <w:szCs w:val="24"/>
        </w:rPr>
      </w:pPr>
      <w:r w:rsidRPr="0011585A">
        <w:rPr>
          <w:sz w:val="24"/>
          <w:szCs w:val="24"/>
        </w:rPr>
        <w:t>Track sales, savings, business performance and repayment.</w:t>
      </w:r>
    </w:p>
    <w:p w:rsidR="00CC2FFD" w:rsidRPr="0011585A" w:rsidRDefault="00574CD4" w:rsidP="0011585A">
      <w:pPr>
        <w:pStyle w:val="ListBullet"/>
        <w:numPr>
          <w:ilvl w:val="0"/>
          <w:numId w:val="12"/>
        </w:numPr>
        <w:spacing w:after="40" w:line="360" w:lineRule="auto"/>
        <w:jc w:val="both"/>
        <w:rPr>
          <w:sz w:val="24"/>
          <w:szCs w:val="24"/>
        </w:rPr>
      </w:pPr>
      <w:r w:rsidRPr="0011585A">
        <w:rPr>
          <w:sz w:val="24"/>
          <w:szCs w:val="24"/>
        </w:rPr>
        <w:t>Recover capital and redeploy it to subsequent beneficiaries.</w:t>
      </w:r>
    </w:p>
    <w:p w:rsidR="00CC2FFD" w:rsidRPr="0011585A" w:rsidRDefault="00574CD4">
      <w:pPr>
        <w:pStyle w:val="Heading1"/>
        <w:rPr>
          <w:sz w:val="28"/>
        </w:rPr>
      </w:pPr>
      <w:bookmarkStart w:id="7" w:name="_Toc240102780"/>
      <w:r w:rsidRPr="0011585A">
        <w:rPr>
          <w:sz w:val="28"/>
        </w:rPr>
        <w:t>8. Revolving Fund Design and Financial Management</w:t>
      </w:r>
      <w:bookmarkEnd w:id="7"/>
    </w:p>
    <w:p w:rsidR="00CC2FFD" w:rsidRPr="0011585A" w:rsidRDefault="00574CD4" w:rsidP="0011585A">
      <w:pPr>
        <w:spacing w:after="100" w:line="360" w:lineRule="auto"/>
        <w:jc w:val="both"/>
        <w:rPr>
          <w:rFonts w:cs="Arial"/>
          <w:sz w:val="24"/>
          <w:szCs w:val="24"/>
        </w:rPr>
      </w:pPr>
      <w:r w:rsidRPr="0011585A">
        <w:rPr>
          <w:rFonts w:cs="Arial"/>
          <w:sz w:val="24"/>
          <w:szCs w:val="24"/>
        </w:rPr>
        <w:t>The proposed ETB 1,820,000 will be treated as an interest-free revolving enterprise fund. Mothers will receive ETB 40,000 each and youth ETB 30,000 each. The funds are intended for approved productive activities rather than general household consumption.</w:t>
      </w:r>
    </w:p>
    <w:tbl>
      <w:tblPr>
        <w:tblStyle w:val="TableGrid"/>
        <w:tblW w:w="0" w:type="auto"/>
        <w:jc w:val="center"/>
        <w:tblLook w:val="04A0" w:firstRow="1" w:lastRow="0" w:firstColumn="1" w:lastColumn="0" w:noHBand="0" w:noVBand="1"/>
      </w:tblPr>
      <w:tblGrid>
        <w:gridCol w:w="2484"/>
        <w:gridCol w:w="2484"/>
        <w:gridCol w:w="2484"/>
        <w:gridCol w:w="2484"/>
      </w:tblGrid>
      <w:tr w:rsidR="00CC2FFD" w:rsidRPr="0011585A">
        <w:trPr>
          <w:jc w:val="center"/>
        </w:trPr>
        <w:tc>
          <w:tcPr>
            <w:tcW w:w="2484" w:type="dxa"/>
            <w:shd w:val="clear" w:color="auto" w:fill="D9EAD3"/>
            <w:vAlign w:val="center"/>
          </w:tcPr>
          <w:p w:rsidR="00CC2FFD" w:rsidRPr="0011585A" w:rsidRDefault="00574CD4" w:rsidP="0011585A">
            <w:pPr>
              <w:spacing w:line="360" w:lineRule="auto"/>
              <w:jc w:val="both"/>
              <w:rPr>
                <w:rFonts w:cs="Arial"/>
                <w:sz w:val="24"/>
                <w:szCs w:val="24"/>
              </w:rPr>
            </w:pPr>
            <w:r w:rsidRPr="0011585A">
              <w:rPr>
                <w:rFonts w:cs="Arial"/>
                <w:b/>
                <w:sz w:val="24"/>
                <w:szCs w:val="24"/>
              </w:rPr>
              <w:t>Beneficiary group</w:t>
            </w:r>
          </w:p>
        </w:tc>
        <w:tc>
          <w:tcPr>
            <w:tcW w:w="2484" w:type="dxa"/>
            <w:shd w:val="clear" w:color="auto" w:fill="D9EAD3"/>
            <w:vAlign w:val="center"/>
          </w:tcPr>
          <w:p w:rsidR="00CC2FFD" w:rsidRPr="0011585A" w:rsidRDefault="00574CD4" w:rsidP="0011585A">
            <w:pPr>
              <w:spacing w:line="360" w:lineRule="auto"/>
              <w:jc w:val="both"/>
              <w:rPr>
                <w:rFonts w:cs="Arial"/>
                <w:sz w:val="24"/>
                <w:szCs w:val="24"/>
              </w:rPr>
            </w:pPr>
            <w:r w:rsidRPr="0011585A">
              <w:rPr>
                <w:rFonts w:cs="Arial"/>
                <w:b/>
                <w:sz w:val="24"/>
                <w:szCs w:val="24"/>
              </w:rPr>
              <w:t>Number</w:t>
            </w:r>
          </w:p>
        </w:tc>
        <w:tc>
          <w:tcPr>
            <w:tcW w:w="2484" w:type="dxa"/>
            <w:shd w:val="clear" w:color="auto" w:fill="D9EAD3"/>
            <w:vAlign w:val="center"/>
          </w:tcPr>
          <w:p w:rsidR="00CC2FFD" w:rsidRPr="0011585A" w:rsidRDefault="00574CD4" w:rsidP="0011585A">
            <w:pPr>
              <w:spacing w:line="360" w:lineRule="auto"/>
              <w:jc w:val="both"/>
              <w:rPr>
                <w:rFonts w:cs="Arial"/>
                <w:sz w:val="24"/>
                <w:szCs w:val="24"/>
              </w:rPr>
            </w:pPr>
            <w:r w:rsidRPr="0011585A">
              <w:rPr>
                <w:rFonts w:cs="Arial"/>
                <w:b/>
                <w:sz w:val="24"/>
                <w:szCs w:val="24"/>
              </w:rPr>
              <w:t>Allocation per person</w:t>
            </w:r>
          </w:p>
        </w:tc>
        <w:tc>
          <w:tcPr>
            <w:tcW w:w="2484" w:type="dxa"/>
            <w:shd w:val="clear" w:color="auto" w:fill="D9EAD3"/>
            <w:vAlign w:val="center"/>
          </w:tcPr>
          <w:p w:rsidR="00CC2FFD" w:rsidRPr="0011585A" w:rsidRDefault="00574CD4" w:rsidP="0011585A">
            <w:pPr>
              <w:spacing w:line="360" w:lineRule="auto"/>
              <w:jc w:val="both"/>
              <w:rPr>
                <w:rFonts w:cs="Arial"/>
                <w:sz w:val="24"/>
                <w:szCs w:val="24"/>
              </w:rPr>
            </w:pPr>
            <w:r w:rsidRPr="0011585A">
              <w:rPr>
                <w:rFonts w:cs="Arial"/>
                <w:b/>
                <w:sz w:val="24"/>
                <w:szCs w:val="24"/>
              </w:rPr>
              <w:t>Total</w:t>
            </w:r>
          </w:p>
        </w:tc>
      </w:tr>
      <w:tr w:rsidR="00CC2FFD" w:rsidRPr="0011585A">
        <w:trPr>
          <w:jc w:val="center"/>
        </w:trPr>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Mothers</w:t>
            </w:r>
          </w:p>
        </w:tc>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35</w:t>
            </w:r>
          </w:p>
        </w:tc>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ETB 40,000</w:t>
            </w:r>
          </w:p>
        </w:tc>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ETB 1,400,000</w:t>
            </w:r>
          </w:p>
        </w:tc>
      </w:tr>
      <w:tr w:rsidR="00CC2FFD" w:rsidRPr="0011585A">
        <w:trPr>
          <w:jc w:val="center"/>
        </w:trPr>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Youth</w:t>
            </w:r>
          </w:p>
        </w:tc>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14</w:t>
            </w:r>
          </w:p>
        </w:tc>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ETB 30,000</w:t>
            </w:r>
          </w:p>
        </w:tc>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ETB 420,000</w:t>
            </w:r>
          </w:p>
        </w:tc>
      </w:tr>
      <w:tr w:rsidR="00CC2FFD" w:rsidRPr="0011585A">
        <w:trPr>
          <w:jc w:val="center"/>
        </w:trPr>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Total</w:t>
            </w:r>
          </w:p>
        </w:tc>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49</w:t>
            </w:r>
          </w:p>
        </w:tc>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w:t>
            </w:r>
          </w:p>
        </w:tc>
        <w:tc>
          <w:tcPr>
            <w:tcW w:w="2484" w:type="dxa"/>
            <w:vAlign w:val="center"/>
          </w:tcPr>
          <w:p w:rsidR="00CC2FFD" w:rsidRPr="0011585A" w:rsidRDefault="00574CD4" w:rsidP="0011585A">
            <w:pPr>
              <w:spacing w:line="360" w:lineRule="auto"/>
              <w:jc w:val="both"/>
              <w:rPr>
                <w:rFonts w:cs="Arial"/>
                <w:sz w:val="24"/>
                <w:szCs w:val="24"/>
              </w:rPr>
            </w:pPr>
            <w:r w:rsidRPr="0011585A">
              <w:rPr>
                <w:rFonts w:cs="Arial"/>
                <w:sz w:val="24"/>
                <w:szCs w:val="24"/>
              </w:rPr>
              <w:t>ETB 1,820,000</w:t>
            </w:r>
          </w:p>
        </w:tc>
      </w:tr>
    </w:tbl>
    <w:p w:rsidR="00CC2FFD" w:rsidRPr="0011585A" w:rsidRDefault="00CC2FFD" w:rsidP="0011585A">
      <w:pPr>
        <w:spacing w:line="360" w:lineRule="auto"/>
        <w:jc w:val="both"/>
        <w:rPr>
          <w:rFonts w:cs="Arial"/>
          <w:sz w:val="24"/>
          <w:szCs w:val="24"/>
        </w:rPr>
      </w:pPr>
    </w:p>
    <w:p w:rsidR="00CC2FFD" w:rsidRPr="0011585A" w:rsidRDefault="00574CD4" w:rsidP="0011585A">
      <w:pPr>
        <w:spacing w:after="100" w:line="360" w:lineRule="auto"/>
        <w:jc w:val="both"/>
        <w:rPr>
          <w:rFonts w:cs="Arial"/>
          <w:sz w:val="24"/>
          <w:szCs w:val="24"/>
        </w:rPr>
      </w:pPr>
      <w:r w:rsidRPr="0011585A">
        <w:rPr>
          <w:rFonts w:cs="Arial"/>
          <w:sz w:val="24"/>
          <w:szCs w:val="24"/>
        </w:rPr>
        <w:t>A seven-month grace period is proposed so participants can establish their businesses before repayment starts. Following the grace period, each participant will repay the principal over 17 months without interest. Recovered funds will be deposited into the revolving fund and allocated to new participants in subsequent cycles.</w:t>
      </w:r>
    </w:p>
    <w:p w:rsidR="00CC2FFD" w:rsidRPr="002D5AF7" w:rsidRDefault="00574CD4" w:rsidP="002D5AF7">
      <w:pPr>
        <w:rPr>
          <w:b/>
          <w:sz w:val="24"/>
          <w:szCs w:val="24"/>
        </w:rPr>
      </w:pPr>
      <w:r w:rsidRPr="002D5AF7">
        <w:rPr>
          <w:b/>
          <w:sz w:val="24"/>
          <w:szCs w:val="24"/>
        </w:rPr>
        <w:t>Financial controls</w:t>
      </w:r>
    </w:p>
    <w:p w:rsidR="00CC2FFD" w:rsidRPr="0011585A" w:rsidRDefault="00574CD4" w:rsidP="0011585A">
      <w:pPr>
        <w:pStyle w:val="ListBullet"/>
        <w:spacing w:after="40" w:line="360" w:lineRule="auto"/>
        <w:jc w:val="both"/>
        <w:rPr>
          <w:rFonts w:cs="Arial"/>
          <w:sz w:val="24"/>
          <w:szCs w:val="24"/>
        </w:rPr>
      </w:pPr>
      <w:r w:rsidRPr="0011585A">
        <w:rPr>
          <w:rFonts w:cs="Arial"/>
          <w:sz w:val="24"/>
          <w:szCs w:val="24"/>
        </w:rPr>
        <w:t>Maintain a separate project/revolving-fund ledger.</w:t>
      </w:r>
    </w:p>
    <w:p w:rsidR="00CC2FFD" w:rsidRPr="0011585A" w:rsidRDefault="00574CD4" w:rsidP="0011585A">
      <w:pPr>
        <w:pStyle w:val="ListBullet"/>
        <w:spacing w:after="40" w:line="360" w:lineRule="auto"/>
        <w:jc w:val="both"/>
        <w:rPr>
          <w:rFonts w:cs="Arial"/>
          <w:sz w:val="24"/>
          <w:szCs w:val="24"/>
        </w:rPr>
      </w:pPr>
      <w:r w:rsidRPr="0011585A">
        <w:rPr>
          <w:rFonts w:cs="Arial"/>
          <w:sz w:val="24"/>
          <w:szCs w:val="24"/>
        </w:rPr>
        <w:t>Use documented beneficiary agreements showing amount, grace period, repayment schedule and permitted use.</w:t>
      </w:r>
    </w:p>
    <w:p w:rsidR="00CC2FFD" w:rsidRPr="0011585A" w:rsidRDefault="00574CD4" w:rsidP="0011585A">
      <w:pPr>
        <w:pStyle w:val="ListBullet"/>
        <w:spacing w:after="40" w:line="360" w:lineRule="auto"/>
        <w:jc w:val="both"/>
        <w:rPr>
          <w:rFonts w:cs="Arial"/>
          <w:sz w:val="24"/>
          <w:szCs w:val="24"/>
        </w:rPr>
      </w:pPr>
      <w:r w:rsidRPr="0011585A">
        <w:rPr>
          <w:rFonts w:cs="Arial"/>
          <w:sz w:val="24"/>
          <w:szCs w:val="24"/>
        </w:rPr>
        <w:t>Release funds only after business-plan approval and completion of required training.</w:t>
      </w:r>
    </w:p>
    <w:p w:rsidR="00CC2FFD" w:rsidRPr="0011585A" w:rsidRDefault="00574CD4" w:rsidP="0011585A">
      <w:pPr>
        <w:pStyle w:val="ListBullet"/>
        <w:spacing w:after="40" w:line="360" w:lineRule="auto"/>
        <w:jc w:val="both"/>
        <w:rPr>
          <w:rFonts w:cs="Arial"/>
          <w:sz w:val="24"/>
          <w:szCs w:val="24"/>
        </w:rPr>
      </w:pPr>
      <w:r w:rsidRPr="0011585A">
        <w:rPr>
          <w:rFonts w:cs="Arial"/>
          <w:sz w:val="24"/>
          <w:szCs w:val="24"/>
        </w:rPr>
        <w:t>Record every disbursement and repayment against an individual beneficiary code.</w:t>
      </w:r>
    </w:p>
    <w:p w:rsidR="00CC2FFD" w:rsidRPr="0011585A" w:rsidRDefault="00574CD4" w:rsidP="0011585A">
      <w:pPr>
        <w:pStyle w:val="ListBullet"/>
        <w:spacing w:after="40" w:line="360" w:lineRule="auto"/>
        <w:jc w:val="both"/>
        <w:rPr>
          <w:rFonts w:cs="Arial"/>
          <w:sz w:val="24"/>
          <w:szCs w:val="24"/>
        </w:rPr>
      </w:pPr>
      <w:r w:rsidRPr="0011585A">
        <w:rPr>
          <w:rFonts w:cs="Arial"/>
          <w:sz w:val="24"/>
          <w:szCs w:val="24"/>
        </w:rPr>
        <w:t>Conduct quarterly reconciliation of the revolving fund.</w:t>
      </w:r>
    </w:p>
    <w:p w:rsidR="00CC2FFD" w:rsidRPr="0011585A" w:rsidRDefault="00574CD4" w:rsidP="0011585A">
      <w:pPr>
        <w:pStyle w:val="ListBullet"/>
        <w:spacing w:after="40" w:line="360" w:lineRule="auto"/>
        <w:jc w:val="both"/>
        <w:rPr>
          <w:rFonts w:cs="Arial"/>
          <w:sz w:val="24"/>
          <w:szCs w:val="24"/>
        </w:rPr>
      </w:pPr>
      <w:r w:rsidRPr="0011585A">
        <w:rPr>
          <w:rFonts w:cs="Arial"/>
          <w:sz w:val="24"/>
          <w:szCs w:val="24"/>
        </w:rPr>
        <w:lastRenderedPageBreak/>
        <w:t>Report repayment rate, outstanding balance, arrears and funds redeployed.</w:t>
      </w:r>
    </w:p>
    <w:p w:rsidR="00CC2FFD" w:rsidRPr="0011585A" w:rsidRDefault="00574CD4" w:rsidP="0011585A">
      <w:pPr>
        <w:pStyle w:val="ListBullet"/>
        <w:spacing w:after="40" w:line="360" w:lineRule="auto"/>
        <w:jc w:val="both"/>
        <w:rPr>
          <w:rFonts w:cs="Arial"/>
          <w:sz w:val="24"/>
          <w:szCs w:val="24"/>
        </w:rPr>
      </w:pPr>
      <w:r w:rsidRPr="0011585A">
        <w:rPr>
          <w:rFonts w:cs="Arial"/>
          <w:sz w:val="24"/>
          <w:szCs w:val="24"/>
        </w:rPr>
        <w:t>Maintain documentation sufficient for donor financial review.</w:t>
      </w:r>
    </w:p>
    <w:p w:rsidR="00CC2FFD" w:rsidRPr="0011585A" w:rsidRDefault="00574CD4">
      <w:pPr>
        <w:pStyle w:val="Heading1"/>
        <w:rPr>
          <w:sz w:val="28"/>
        </w:rPr>
      </w:pPr>
      <w:bookmarkStart w:id="8" w:name="_Toc240102781"/>
      <w:r w:rsidRPr="0011585A">
        <w:rPr>
          <w:sz w:val="28"/>
        </w:rPr>
        <w:t>9. Implementation Strategy</w:t>
      </w:r>
      <w:bookmarkEnd w:id="8"/>
    </w:p>
    <w:p w:rsidR="00CC2FFD" w:rsidRPr="002D5AF7" w:rsidRDefault="00574CD4" w:rsidP="002D5AF7">
      <w:pPr>
        <w:rPr>
          <w:b/>
          <w:sz w:val="22"/>
        </w:rPr>
      </w:pPr>
      <w:r w:rsidRPr="002D5AF7">
        <w:rPr>
          <w:b/>
          <w:sz w:val="22"/>
        </w:rPr>
        <w:t>Phase</w:t>
      </w:r>
      <w:r w:rsidR="0011585A" w:rsidRPr="002D5AF7">
        <w:rPr>
          <w:b/>
          <w:sz w:val="22"/>
        </w:rPr>
        <w:t xml:space="preserve"> 1: Mobilization and selection -</w:t>
      </w:r>
      <w:r w:rsidRPr="002D5AF7">
        <w:rPr>
          <w:b/>
          <w:sz w:val="22"/>
        </w:rPr>
        <w:t xml:space="preserve"> October 2026</w:t>
      </w:r>
    </w:p>
    <w:p w:rsidR="00CC2FFD" w:rsidRPr="0011585A" w:rsidRDefault="00574CD4" w:rsidP="00CD37C3">
      <w:pPr>
        <w:pStyle w:val="ListBullet"/>
        <w:numPr>
          <w:ilvl w:val="0"/>
          <w:numId w:val="14"/>
        </w:numPr>
        <w:spacing w:after="40" w:line="360" w:lineRule="auto"/>
        <w:jc w:val="both"/>
        <w:rPr>
          <w:rFonts w:cs="Arial"/>
          <w:sz w:val="22"/>
        </w:rPr>
      </w:pPr>
      <w:r w:rsidRPr="0011585A">
        <w:rPr>
          <w:rFonts w:cs="Arial"/>
          <w:sz w:val="22"/>
        </w:rPr>
        <w:t>Confirm participating towns and local government focal persons.</w:t>
      </w:r>
    </w:p>
    <w:p w:rsidR="00CC2FFD" w:rsidRPr="0011585A" w:rsidRDefault="00574CD4" w:rsidP="00CD37C3">
      <w:pPr>
        <w:pStyle w:val="ListBullet"/>
        <w:numPr>
          <w:ilvl w:val="0"/>
          <w:numId w:val="14"/>
        </w:numPr>
        <w:spacing w:after="40" w:line="360" w:lineRule="auto"/>
        <w:jc w:val="both"/>
        <w:rPr>
          <w:rFonts w:cs="Arial"/>
          <w:sz w:val="22"/>
        </w:rPr>
      </w:pPr>
      <w:r w:rsidRPr="0011585A">
        <w:rPr>
          <w:rFonts w:cs="Arial"/>
          <w:sz w:val="22"/>
        </w:rPr>
        <w:t>Conduct community information and beneficiary mobilization.</w:t>
      </w:r>
    </w:p>
    <w:p w:rsidR="00CC2FFD" w:rsidRPr="0011585A" w:rsidRDefault="00574CD4" w:rsidP="00CD37C3">
      <w:pPr>
        <w:pStyle w:val="ListBullet"/>
        <w:numPr>
          <w:ilvl w:val="0"/>
          <w:numId w:val="14"/>
        </w:numPr>
        <w:spacing w:after="40" w:line="360" w:lineRule="auto"/>
        <w:jc w:val="both"/>
        <w:rPr>
          <w:rFonts w:cs="Arial"/>
          <w:sz w:val="22"/>
        </w:rPr>
      </w:pPr>
      <w:r w:rsidRPr="0011585A">
        <w:rPr>
          <w:rFonts w:cs="Arial"/>
          <w:sz w:val="22"/>
        </w:rPr>
        <w:t>Screen and select 49 participants.</w:t>
      </w:r>
    </w:p>
    <w:p w:rsidR="00CC2FFD" w:rsidRPr="0011585A" w:rsidRDefault="00574CD4" w:rsidP="00CD37C3">
      <w:pPr>
        <w:pStyle w:val="ListBullet"/>
        <w:numPr>
          <w:ilvl w:val="0"/>
          <w:numId w:val="14"/>
        </w:numPr>
        <w:spacing w:after="40" w:line="360" w:lineRule="auto"/>
        <w:jc w:val="both"/>
        <w:rPr>
          <w:rFonts w:cs="Arial"/>
          <w:sz w:val="22"/>
        </w:rPr>
      </w:pPr>
      <w:r w:rsidRPr="0011585A">
        <w:rPr>
          <w:rFonts w:cs="Arial"/>
          <w:sz w:val="22"/>
        </w:rPr>
        <w:t>Establish seven town-based cohorts.</w:t>
      </w:r>
    </w:p>
    <w:p w:rsidR="00CC2FFD" w:rsidRPr="002D5AF7" w:rsidRDefault="0011585A" w:rsidP="002D5AF7">
      <w:pPr>
        <w:rPr>
          <w:b/>
          <w:sz w:val="22"/>
        </w:rPr>
      </w:pPr>
      <w:r w:rsidRPr="002D5AF7">
        <w:rPr>
          <w:b/>
          <w:sz w:val="22"/>
        </w:rPr>
        <w:t>Phase 2: Capacity building -</w:t>
      </w:r>
      <w:r w:rsidR="00574CD4" w:rsidRPr="002D5AF7">
        <w:rPr>
          <w:b/>
          <w:sz w:val="22"/>
        </w:rPr>
        <w:t xml:space="preserve"> November 2026</w:t>
      </w:r>
    </w:p>
    <w:p w:rsidR="00CC2FFD" w:rsidRPr="0011585A" w:rsidRDefault="00574CD4" w:rsidP="00CD37C3">
      <w:pPr>
        <w:pStyle w:val="ListBullet"/>
        <w:numPr>
          <w:ilvl w:val="0"/>
          <w:numId w:val="15"/>
        </w:numPr>
        <w:spacing w:after="40" w:line="360" w:lineRule="auto"/>
        <w:jc w:val="both"/>
        <w:rPr>
          <w:rFonts w:cs="Arial"/>
          <w:sz w:val="22"/>
        </w:rPr>
      </w:pPr>
      <w:r w:rsidRPr="0011585A">
        <w:rPr>
          <w:rFonts w:cs="Arial"/>
          <w:sz w:val="22"/>
        </w:rPr>
        <w:t>Practical business skills and work ethics.</w:t>
      </w:r>
    </w:p>
    <w:p w:rsidR="00CC2FFD" w:rsidRPr="0011585A" w:rsidRDefault="00574CD4" w:rsidP="00CD37C3">
      <w:pPr>
        <w:pStyle w:val="ListBullet"/>
        <w:numPr>
          <w:ilvl w:val="0"/>
          <w:numId w:val="15"/>
        </w:numPr>
        <w:spacing w:after="40" w:line="360" w:lineRule="auto"/>
        <w:jc w:val="both"/>
        <w:rPr>
          <w:rFonts w:cs="Arial"/>
          <w:sz w:val="22"/>
        </w:rPr>
      </w:pPr>
      <w:r w:rsidRPr="0011585A">
        <w:rPr>
          <w:rFonts w:cs="Arial"/>
          <w:sz w:val="22"/>
        </w:rPr>
        <w:t>Financial literacy, savings, budgeting and record keeping.</w:t>
      </w:r>
    </w:p>
    <w:p w:rsidR="00CC2FFD" w:rsidRPr="0011585A" w:rsidRDefault="00574CD4" w:rsidP="00CD37C3">
      <w:pPr>
        <w:pStyle w:val="ListBullet"/>
        <w:numPr>
          <w:ilvl w:val="0"/>
          <w:numId w:val="15"/>
        </w:numPr>
        <w:spacing w:after="40" w:line="360" w:lineRule="auto"/>
        <w:jc w:val="both"/>
        <w:rPr>
          <w:rFonts w:cs="Arial"/>
          <w:sz w:val="22"/>
        </w:rPr>
      </w:pPr>
      <w:r w:rsidRPr="0011585A">
        <w:rPr>
          <w:rFonts w:cs="Arial"/>
          <w:sz w:val="22"/>
        </w:rPr>
        <w:t>Basic entrepreneurship and customer management.</w:t>
      </w:r>
    </w:p>
    <w:p w:rsidR="00CC2FFD" w:rsidRPr="0011585A" w:rsidRDefault="00574CD4" w:rsidP="00CD37C3">
      <w:pPr>
        <w:pStyle w:val="ListBullet"/>
        <w:numPr>
          <w:ilvl w:val="0"/>
          <w:numId w:val="15"/>
        </w:numPr>
        <w:spacing w:after="40" w:line="360" w:lineRule="auto"/>
        <w:jc w:val="both"/>
        <w:rPr>
          <w:rFonts w:cs="Arial"/>
          <w:sz w:val="22"/>
        </w:rPr>
      </w:pPr>
      <w:r w:rsidRPr="0011585A">
        <w:rPr>
          <w:rFonts w:cs="Arial"/>
          <w:sz w:val="22"/>
        </w:rPr>
        <w:t>Business planning and enterprise risk management.</w:t>
      </w:r>
    </w:p>
    <w:p w:rsidR="00CC2FFD" w:rsidRPr="0011585A" w:rsidRDefault="00574CD4" w:rsidP="00CD37C3">
      <w:pPr>
        <w:pStyle w:val="ListBullet"/>
        <w:numPr>
          <w:ilvl w:val="0"/>
          <w:numId w:val="15"/>
        </w:numPr>
        <w:spacing w:after="40" w:line="360" w:lineRule="auto"/>
        <w:jc w:val="both"/>
        <w:rPr>
          <w:rFonts w:cs="Arial"/>
          <w:sz w:val="22"/>
        </w:rPr>
      </w:pPr>
      <w:r w:rsidRPr="0011585A">
        <w:rPr>
          <w:rFonts w:cs="Arial"/>
          <w:sz w:val="22"/>
        </w:rPr>
        <w:t>Behavioral/life-skills support and problem-solving.</w:t>
      </w:r>
    </w:p>
    <w:p w:rsidR="00CC2FFD" w:rsidRPr="002D5AF7" w:rsidRDefault="00574CD4" w:rsidP="002D5AF7">
      <w:pPr>
        <w:rPr>
          <w:b/>
          <w:sz w:val="22"/>
        </w:rPr>
      </w:pPr>
      <w:r w:rsidRPr="002D5AF7">
        <w:rPr>
          <w:b/>
          <w:sz w:val="22"/>
        </w:rPr>
        <w:t>Phase 3: Business planni</w:t>
      </w:r>
      <w:r w:rsidR="0011585A" w:rsidRPr="002D5AF7">
        <w:rPr>
          <w:b/>
          <w:sz w:val="22"/>
        </w:rPr>
        <w:t>ng and capital release -</w:t>
      </w:r>
      <w:r w:rsidRPr="002D5AF7">
        <w:rPr>
          <w:b/>
          <w:sz w:val="22"/>
        </w:rPr>
        <w:t xml:space="preserve"> December 2026 to January 2027</w:t>
      </w:r>
    </w:p>
    <w:p w:rsidR="00CC2FFD" w:rsidRPr="0011585A" w:rsidRDefault="00574CD4" w:rsidP="00CD37C3">
      <w:pPr>
        <w:pStyle w:val="ListBullet"/>
        <w:numPr>
          <w:ilvl w:val="0"/>
          <w:numId w:val="16"/>
        </w:numPr>
        <w:spacing w:after="40" w:line="360" w:lineRule="auto"/>
        <w:jc w:val="both"/>
        <w:rPr>
          <w:rFonts w:cs="Arial"/>
          <w:sz w:val="22"/>
        </w:rPr>
      </w:pPr>
      <w:r w:rsidRPr="0011585A">
        <w:rPr>
          <w:rFonts w:cs="Arial"/>
          <w:sz w:val="22"/>
        </w:rPr>
        <w:t>Finalize individual business plans.</w:t>
      </w:r>
    </w:p>
    <w:p w:rsidR="00CC2FFD" w:rsidRPr="0011585A" w:rsidRDefault="00574CD4" w:rsidP="00CD37C3">
      <w:pPr>
        <w:pStyle w:val="ListBullet"/>
        <w:numPr>
          <w:ilvl w:val="0"/>
          <w:numId w:val="16"/>
        </w:numPr>
        <w:spacing w:after="40" w:line="360" w:lineRule="auto"/>
        <w:jc w:val="both"/>
        <w:rPr>
          <w:rFonts w:cs="Arial"/>
          <w:sz w:val="22"/>
        </w:rPr>
      </w:pPr>
      <w:r w:rsidRPr="0011585A">
        <w:rPr>
          <w:rFonts w:cs="Arial"/>
          <w:sz w:val="22"/>
        </w:rPr>
        <w:t>Review local market feasibility.</w:t>
      </w:r>
    </w:p>
    <w:p w:rsidR="00CC2FFD" w:rsidRPr="0011585A" w:rsidRDefault="00574CD4" w:rsidP="00CD37C3">
      <w:pPr>
        <w:pStyle w:val="ListBullet"/>
        <w:numPr>
          <w:ilvl w:val="0"/>
          <w:numId w:val="16"/>
        </w:numPr>
        <w:spacing w:after="40" w:line="360" w:lineRule="auto"/>
        <w:jc w:val="both"/>
        <w:rPr>
          <w:rFonts w:cs="Arial"/>
          <w:sz w:val="22"/>
        </w:rPr>
      </w:pPr>
      <w:r w:rsidRPr="0011585A">
        <w:rPr>
          <w:rFonts w:cs="Arial"/>
          <w:sz w:val="22"/>
        </w:rPr>
        <w:t>Approve enterprise budgets.</w:t>
      </w:r>
    </w:p>
    <w:p w:rsidR="00CC2FFD" w:rsidRPr="0011585A" w:rsidRDefault="00574CD4" w:rsidP="00CD37C3">
      <w:pPr>
        <w:pStyle w:val="ListBullet"/>
        <w:numPr>
          <w:ilvl w:val="0"/>
          <w:numId w:val="16"/>
        </w:numPr>
        <w:spacing w:after="40" w:line="360" w:lineRule="auto"/>
        <w:jc w:val="both"/>
        <w:rPr>
          <w:rFonts w:cs="Arial"/>
          <w:sz w:val="22"/>
        </w:rPr>
      </w:pPr>
      <w:r w:rsidRPr="0011585A">
        <w:rPr>
          <w:rFonts w:cs="Arial"/>
          <w:sz w:val="22"/>
        </w:rPr>
        <w:t>Complete beneficiary agreements.</w:t>
      </w:r>
    </w:p>
    <w:p w:rsidR="00CC2FFD" w:rsidRPr="0011585A" w:rsidRDefault="00574CD4" w:rsidP="00CD37C3">
      <w:pPr>
        <w:pStyle w:val="ListBullet"/>
        <w:numPr>
          <w:ilvl w:val="0"/>
          <w:numId w:val="16"/>
        </w:numPr>
        <w:spacing w:after="40" w:line="360" w:lineRule="auto"/>
        <w:jc w:val="both"/>
        <w:rPr>
          <w:rFonts w:cs="Arial"/>
          <w:sz w:val="24"/>
          <w:szCs w:val="24"/>
        </w:rPr>
      </w:pPr>
      <w:r w:rsidRPr="0011585A">
        <w:rPr>
          <w:rFonts w:cs="Arial"/>
          <w:sz w:val="22"/>
        </w:rPr>
        <w:t>Release capital in a controlled and documented manner</w:t>
      </w:r>
      <w:r w:rsidRPr="0011585A">
        <w:rPr>
          <w:rFonts w:cs="Arial"/>
          <w:sz w:val="24"/>
          <w:szCs w:val="24"/>
        </w:rPr>
        <w:t>.</w:t>
      </w:r>
    </w:p>
    <w:p w:rsidR="00CC2FFD" w:rsidRPr="002D5AF7" w:rsidRDefault="00574CD4" w:rsidP="002D5AF7">
      <w:pPr>
        <w:rPr>
          <w:b/>
          <w:sz w:val="22"/>
        </w:rPr>
      </w:pPr>
      <w:r w:rsidRPr="002D5AF7">
        <w:rPr>
          <w:b/>
          <w:sz w:val="22"/>
        </w:rPr>
        <w:t>Phase 4: Mentorin</w:t>
      </w:r>
      <w:r w:rsidR="0011585A" w:rsidRPr="002D5AF7">
        <w:rPr>
          <w:b/>
          <w:sz w:val="22"/>
        </w:rPr>
        <w:t>g and enterprise strengthening -</w:t>
      </w:r>
      <w:r w:rsidRPr="002D5AF7">
        <w:rPr>
          <w:b/>
          <w:sz w:val="22"/>
        </w:rPr>
        <w:t xml:space="preserve"> February to June 2027</w:t>
      </w:r>
    </w:p>
    <w:p w:rsidR="00CC2FFD" w:rsidRPr="0011585A" w:rsidRDefault="00574CD4" w:rsidP="00CD37C3">
      <w:pPr>
        <w:pStyle w:val="ListBullet"/>
        <w:numPr>
          <w:ilvl w:val="0"/>
          <w:numId w:val="17"/>
        </w:numPr>
        <w:spacing w:after="40" w:line="360" w:lineRule="auto"/>
        <w:jc w:val="both"/>
        <w:rPr>
          <w:rFonts w:cs="Arial"/>
          <w:sz w:val="22"/>
        </w:rPr>
      </w:pPr>
      <w:r w:rsidRPr="0011585A">
        <w:rPr>
          <w:rFonts w:cs="Arial"/>
          <w:sz w:val="22"/>
        </w:rPr>
        <w:t>Regular enterprise visits and mentoring.</w:t>
      </w:r>
    </w:p>
    <w:p w:rsidR="00CC2FFD" w:rsidRPr="0011585A" w:rsidRDefault="00574CD4" w:rsidP="00CD37C3">
      <w:pPr>
        <w:pStyle w:val="ListBullet"/>
        <w:numPr>
          <w:ilvl w:val="0"/>
          <w:numId w:val="17"/>
        </w:numPr>
        <w:spacing w:after="40" w:line="360" w:lineRule="auto"/>
        <w:jc w:val="both"/>
        <w:rPr>
          <w:rFonts w:cs="Arial"/>
          <w:sz w:val="22"/>
        </w:rPr>
      </w:pPr>
      <w:r w:rsidRPr="0011585A">
        <w:rPr>
          <w:rFonts w:cs="Arial"/>
          <w:sz w:val="22"/>
        </w:rPr>
        <w:t>Troubleshoot business and cash-flow problems.</w:t>
      </w:r>
    </w:p>
    <w:p w:rsidR="00CC2FFD" w:rsidRPr="0011585A" w:rsidRDefault="00574CD4" w:rsidP="00CD37C3">
      <w:pPr>
        <w:pStyle w:val="ListBullet"/>
        <w:numPr>
          <w:ilvl w:val="0"/>
          <w:numId w:val="17"/>
        </w:numPr>
        <w:spacing w:after="40" w:line="360" w:lineRule="auto"/>
        <w:jc w:val="both"/>
        <w:rPr>
          <w:rFonts w:cs="Arial"/>
          <w:sz w:val="22"/>
        </w:rPr>
      </w:pPr>
      <w:r w:rsidRPr="0011585A">
        <w:rPr>
          <w:rFonts w:cs="Arial"/>
          <w:sz w:val="22"/>
        </w:rPr>
        <w:t>Support savings and basic record keeping.</w:t>
      </w:r>
    </w:p>
    <w:p w:rsidR="00CC2FFD" w:rsidRPr="0011585A" w:rsidRDefault="00574CD4" w:rsidP="00CD37C3">
      <w:pPr>
        <w:pStyle w:val="ListBullet"/>
        <w:numPr>
          <w:ilvl w:val="0"/>
          <w:numId w:val="17"/>
        </w:numPr>
        <w:spacing w:after="40" w:line="360" w:lineRule="auto"/>
        <w:jc w:val="both"/>
        <w:rPr>
          <w:rFonts w:cs="Arial"/>
          <w:sz w:val="22"/>
        </w:rPr>
      </w:pPr>
      <w:r w:rsidRPr="0011585A">
        <w:rPr>
          <w:rFonts w:cs="Arial"/>
          <w:sz w:val="22"/>
        </w:rPr>
        <w:t>Link participants with relevant local market and government services.</w:t>
      </w:r>
    </w:p>
    <w:p w:rsidR="00CC2FFD" w:rsidRPr="002D5AF7" w:rsidRDefault="00574CD4" w:rsidP="002D5AF7">
      <w:pPr>
        <w:rPr>
          <w:b/>
          <w:sz w:val="22"/>
        </w:rPr>
      </w:pPr>
      <w:r w:rsidRPr="002D5AF7">
        <w:rPr>
          <w:b/>
          <w:sz w:val="22"/>
        </w:rPr>
        <w:t>Phase 5: Monitoring, repay</w:t>
      </w:r>
      <w:r w:rsidR="0011585A" w:rsidRPr="002D5AF7">
        <w:rPr>
          <w:b/>
          <w:sz w:val="22"/>
        </w:rPr>
        <w:t>ment preparation and learning -</w:t>
      </w:r>
      <w:r w:rsidRPr="002D5AF7">
        <w:rPr>
          <w:b/>
          <w:sz w:val="22"/>
        </w:rPr>
        <w:t>March to December 2027</w:t>
      </w:r>
    </w:p>
    <w:p w:rsidR="00CC2FFD" w:rsidRPr="0011585A" w:rsidRDefault="00574CD4" w:rsidP="00CD37C3">
      <w:pPr>
        <w:pStyle w:val="ListBullet"/>
        <w:numPr>
          <w:ilvl w:val="0"/>
          <w:numId w:val="18"/>
        </w:numPr>
        <w:spacing w:after="40" w:line="360" w:lineRule="auto"/>
        <w:jc w:val="both"/>
        <w:rPr>
          <w:rFonts w:cs="Arial"/>
          <w:sz w:val="22"/>
        </w:rPr>
      </w:pPr>
      <w:r w:rsidRPr="0011585A">
        <w:rPr>
          <w:rFonts w:cs="Arial"/>
          <w:sz w:val="22"/>
        </w:rPr>
        <w:t>Quarterly performance monitoring.</w:t>
      </w:r>
    </w:p>
    <w:p w:rsidR="00CC2FFD" w:rsidRPr="0011585A" w:rsidRDefault="00574CD4" w:rsidP="00CD37C3">
      <w:pPr>
        <w:pStyle w:val="ListBullet"/>
        <w:numPr>
          <w:ilvl w:val="0"/>
          <w:numId w:val="18"/>
        </w:numPr>
        <w:spacing w:after="40" w:line="360" w:lineRule="auto"/>
        <w:jc w:val="both"/>
        <w:rPr>
          <w:rFonts w:cs="Arial"/>
          <w:sz w:val="22"/>
        </w:rPr>
      </w:pPr>
      <w:r w:rsidRPr="0011585A">
        <w:rPr>
          <w:rFonts w:cs="Arial"/>
          <w:sz w:val="22"/>
        </w:rPr>
        <w:t>Prepare participants for repayment.</w:t>
      </w:r>
    </w:p>
    <w:p w:rsidR="00CC2FFD" w:rsidRPr="0011585A" w:rsidRDefault="00574CD4" w:rsidP="00CD37C3">
      <w:pPr>
        <w:pStyle w:val="ListBullet"/>
        <w:numPr>
          <w:ilvl w:val="0"/>
          <w:numId w:val="18"/>
        </w:numPr>
        <w:spacing w:after="40" w:line="360" w:lineRule="auto"/>
        <w:jc w:val="both"/>
        <w:rPr>
          <w:rFonts w:cs="Arial"/>
          <w:sz w:val="22"/>
        </w:rPr>
      </w:pPr>
      <w:r w:rsidRPr="0011585A">
        <w:rPr>
          <w:rFonts w:cs="Arial"/>
          <w:sz w:val="22"/>
        </w:rPr>
        <w:t>Track business survival and income changes.</w:t>
      </w:r>
    </w:p>
    <w:p w:rsidR="00CC2FFD" w:rsidRPr="0011585A" w:rsidRDefault="00574CD4" w:rsidP="00CD37C3">
      <w:pPr>
        <w:pStyle w:val="ListBullet"/>
        <w:numPr>
          <w:ilvl w:val="0"/>
          <w:numId w:val="18"/>
        </w:numPr>
        <w:spacing w:after="40" w:line="360" w:lineRule="auto"/>
        <w:jc w:val="both"/>
        <w:rPr>
          <w:rFonts w:cs="Arial"/>
          <w:sz w:val="22"/>
        </w:rPr>
      </w:pPr>
      <w:r w:rsidRPr="0011585A">
        <w:rPr>
          <w:rFonts w:cs="Arial"/>
          <w:sz w:val="22"/>
        </w:rPr>
        <w:t>Document lessons and case studies.</w:t>
      </w:r>
    </w:p>
    <w:p w:rsidR="00CC2FFD" w:rsidRPr="0011585A" w:rsidRDefault="00574CD4" w:rsidP="00CD37C3">
      <w:pPr>
        <w:pStyle w:val="ListBullet"/>
        <w:numPr>
          <w:ilvl w:val="0"/>
          <w:numId w:val="18"/>
        </w:numPr>
        <w:spacing w:after="40" w:line="360" w:lineRule="auto"/>
        <w:jc w:val="both"/>
        <w:rPr>
          <w:rFonts w:cs="Arial"/>
          <w:sz w:val="22"/>
        </w:rPr>
      </w:pPr>
      <w:r w:rsidRPr="0011585A">
        <w:rPr>
          <w:rFonts w:cs="Arial"/>
          <w:sz w:val="22"/>
        </w:rPr>
        <w:t>Review the revolving-fund cycle and identify improvements for the next cohort.</w:t>
      </w:r>
    </w:p>
    <w:p w:rsidR="00CC2FFD" w:rsidRDefault="00574CD4">
      <w:pPr>
        <w:pStyle w:val="Heading1"/>
      </w:pPr>
      <w:bookmarkStart w:id="9" w:name="_Toc240102782"/>
      <w:r>
        <w:lastRenderedPageBreak/>
        <w:t>10. Government and Stakeholder Collaboration</w:t>
      </w:r>
      <w:bookmarkEnd w:id="9"/>
    </w:p>
    <w:tbl>
      <w:tblPr>
        <w:tblStyle w:val="TableGrid"/>
        <w:tblW w:w="10278" w:type="dxa"/>
        <w:tblLook w:val="04A0" w:firstRow="1" w:lastRow="0" w:firstColumn="1" w:lastColumn="0" w:noHBand="0" w:noVBand="1"/>
      </w:tblPr>
      <w:tblGrid>
        <w:gridCol w:w="4428"/>
        <w:gridCol w:w="5850"/>
      </w:tblGrid>
      <w:tr w:rsidR="00CC2FFD" w:rsidRPr="0011585A" w:rsidTr="002D5AF7">
        <w:tc>
          <w:tcPr>
            <w:tcW w:w="4428" w:type="dxa"/>
            <w:shd w:val="clear" w:color="auto" w:fill="D9EAD3"/>
            <w:vAlign w:val="center"/>
          </w:tcPr>
          <w:p w:rsidR="00CC2FFD" w:rsidRPr="0011585A" w:rsidRDefault="00574CD4">
            <w:pPr>
              <w:rPr>
                <w:sz w:val="22"/>
              </w:rPr>
            </w:pPr>
            <w:r w:rsidRPr="0011585A">
              <w:rPr>
                <w:b/>
                <w:sz w:val="22"/>
              </w:rPr>
              <w:t>Stakeholder</w:t>
            </w:r>
          </w:p>
        </w:tc>
        <w:tc>
          <w:tcPr>
            <w:tcW w:w="5850" w:type="dxa"/>
            <w:shd w:val="clear" w:color="auto" w:fill="D9EAD3"/>
            <w:vAlign w:val="center"/>
          </w:tcPr>
          <w:p w:rsidR="00CC2FFD" w:rsidRPr="0011585A" w:rsidRDefault="00574CD4">
            <w:pPr>
              <w:rPr>
                <w:sz w:val="22"/>
              </w:rPr>
            </w:pPr>
            <w:r w:rsidRPr="0011585A">
              <w:rPr>
                <w:b/>
                <w:sz w:val="22"/>
              </w:rPr>
              <w:t>Proposed role</w:t>
            </w:r>
          </w:p>
        </w:tc>
      </w:tr>
      <w:tr w:rsidR="00CC2FFD" w:rsidRPr="0011585A" w:rsidTr="002D5AF7">
        <w:tc>
          <w:tcPr>
            <w:tcW w:w="4428" w:type="dxa"/>
            <w:vAlign w:val="center"/>
          </w:tcPr>
          <w:p w:rsidR="00CC2FFD" w:rsidRPr="0011585A" w:rsidRDefault="00574CD4">
            <w:pPr>
              <w:rPr>
                <w:sz w:val="22"/>
              </w:rPr>
            </w:pPr>
            <w:r w:rsidRPr="0011585A">
              <w:rPr>
                <w:sz w:val="22"/>
              </w:rPr>
              <w:t>Women, Children and Youth Affairs offices</w:t>
            </w:r>
          </w:p>
        </w:tc>
        <w:tc>
          <w:tcPr>
            <w:tcW w:w="5850" w:type="dxa"/>
            <w:vAlign w:val="center"/>
          </w:tcPr>
          <w:p w:rsidR="00CC2FFD" w:rsidRPr="0011585A" w:rsidRDefault="00574CD4">
            <w:pPr>
              <w:rPr>
                <w:sz w:val="22"/>
              </w:rPr>
            </w:pPr>
            <w:r w:rsidRPr="0011585A">
              <w:rPr>
                <w:sz w:val="22"/>
              </w:rPr>
              <w:t>Support identification of vulnerable mothers/youth, social inclusion, referrals and coordination.</w:t>
            </w:r>
          </w:p>
        </w:tc>
      </w:tr>
      <w:tr w:rsidR="00CC2FFD" w:rsidRPr="0011585A" w:rsidTr="002D5AF7">
        <w:tc>
          <w:tcPr>
            <w:tcW w:w="4428" w:type="dxa"/>
            <w:vAlign w:val="center"/>
          </w:tcPr>
          <w:p w:rsidR="00CC2FFD" w:rsidRPr="0011585A" w:rsidRDefault="00574CD4">
            <w:pPr>
              <w:rPr>
                <w:sz w:val="22"/>
              </w:rPr>
            </w:pPr>
            <w:r w:rsidRPr="0011585A">
              <w:rPr>
                <w:sz w:val="22"/>
              </w:rPr>
              <w:t>Employment/workforce development offices</w:t>
            </w:r>
          </w:p>
        </w:tc>
        <w:tc>
          <w:tcPr>
            <w:tcW w:w="5850" w:type="dxa"/>
            <w:vAlign w:val="center"/>
          </w:tcPr>
          <w:p w:rsidR="00CC2FFD" w:rsidRPr="0011585A" w:rsidRDefault="00574CD4">
            <w:pPr>
              <w:rPr>
                <w:sz w:val="22"/>
              </w:rPr>
            </w:pPr>
            <w:r w:rsidRPr="0011585A">
              <w:rPr>
                <w:sz w:val="22"/>
              </w:rPr>
              <w:t>Support vocational and employment-related training, enterprise linkage and relevant local services.</w:t>
            </w:r>
          </w:p>
        </w:tc>
      </w:tr>
      <w:tr w:rsidR="00CC2FFD" w:rsidRPr="0011585A" w:rsidTr="002D5AF7">
        <w:tc>
          <w:tcPr>
            <w:tcW w:w="4428" w:type="dxa"/>
            <w:vAlign w:val="center"/>
          </w:tcPr>
          <w:p w:rsidR="00CC2FFD" w:rsidRPr="0011585A" w:rsidRDefault="00574CD4">
            <w:pPr>
              <w:rPr>
                <w:sz w:val="22"/>
              </w:rPr>
            </w:pPr>
            <w:r w:rsidRPr="0011585A">
              <w:rPr>
                <w:sz w:val="22"/>
              </w:rPr>
              <w:t>Town/municipality offices</w:t>
            </w:r>
          </w:p>
        </w:tc>
        <w:tc>
          <w:tcPr>
            <w:tcW w:w="5850" w:type="dxa"/>
            <w:vAlign w:val="center"/>
          </w:tcPr>
          <w:p w:rsidR="00CC2FFD" w:rsidRPr="0011585A" w:rsidRDefault="00574CD4">
            <w:pPr>
              <w:rPr>
                <w:sz w:val="22"/>
              </w:rPr>
            </w:pPr>
            <w:r w:rsidRPr="0011585A">
              <w:rPr>
                <w:sz w:val="22"/>
              </w:rPr>
              <w:t>Facilitate appropriate market spaces, local registration/referral and business operating information where applicable.</w:t>
            </w:r>
          </w:p>
        </w:tc>
      </w:tr>
      <w:tr w:rsidR="00CC2FFD" w:rsidRPr="0011585A" w:rsidTr="002D5AF7">
        <w:tc>
          <w:tcPr>
            <w:tcW w:w="4428" w:type="dxa"/>
            <w:vAlign w:val="center"/>
          </w:tcPr>
          <w:p w:rsidR="00CC2FFD" w:rsidRPr="0011585A" w:rsidRDefault="00574CD4">
            <w:pPr>
              <w:rPr>
                <w:sz w:val="22"/>
              </w:rPr>
            </w:pPr>
            <w:r w:rsidRPr="0011585A">
              <w:rPr>
                <w:sz w:val="22"/>
              </w:rPr>
              <w:t>Social/community service offices</w:t>
            </w:r>
          </w:p>
        </w:tc>
        <w:tc>
          <w:tcPr>
            <w:tcW w:w="5850" w:type="dxa"/>
            <w:vAlign w:val="center"/>
          </w:tcPr>
          <w:p w:rsidR="00CC2FFD" w:rsidRPr="0011585A" w:rsidRDefault="00574CD4">
            <w:pPr>
              <w:rPr>
                <w:sz w:val="22"/>
              </w:rPr>
            </w:pPr>
            <w:r w:rsidRPr="0011585A">
              <w:rPr>
                <w:sz w:val="22"/>
              </w:rPr>
              <w:t>Support vulnerable participants, referrals and social integration.</w:t>
            </w:r>
          </w:p>
        </w:tc>
      </w:tr>
      <w:tr w:rsidR="00CC2FFD" w:rsidRPr="0011585A" w:rsidTr="002D5AF7">
        <w:tc>
          <w:tcPr>
            <w:tcW w:w="4428" w:type="dxa"/>
            <w:vAlign w:val="center"/>
          </w:tcPr>
          <w:p w:rsidR="00CC2FFD" w:rsidRPr="0011585A" w:rsidRDefault="00574CD4">
            <w:pPr>
              <w:rPr>
                <w:sz w:val="22"/>
              </w:rPr>
            </w:pPr>
            <w:r w:rsidRPr="0011585A">
              <w:rPr>
                <w:sz w:val="22"/>
              </w:rPr>
              <w:t>Local business/community actors</w:t>
            </w:r>
          </w:p>
        </w:tc>
        <w:tc>
          <w:tcPr>
            <w:tcW w:w="5850" w:type="dxa"/>
            <w:vAlign w:val="center"/>
          </w:tcPr>
          <w:p w:rsidR="00CC2FFD" w:rsidRPr="0011585A" w:rsidRDefault="00574CD4">
            <w:pPr>
              <w:rPr>
                <w:sz w:val="22"/>
              </w:rPr>
            </w:pPr>
            <w:r w:rsidRPr="0011585A">
              <w:rPr>
                <w:sz w:val="22"/>
              </w:rPr>
              <w:t>Provide market information, mentorship, supply/customer linkages and practical advice where feasible.</w:t>
            </w:r>
          </w:p>
        </w:tc>
      </w:tr>
      <w:tr w:rsidR="00CC2FFD" w:rsidRPr="0011585A" w:rsidTr="002D5AF7">
        <w:tc>
          <w:tcPr>
            <w:tcW w:w="4428" w:type="dxa"/>
            <w:vAlign w:val="center"/>
          </w:tcPr>
          <w:p w:rsidR="00CC2FFD" w:rsidRPr="0011585A" w:rsidRDefault="00574CD4">
            <w:pPr>
              <w:rPr>
                <w:sz w:val="22"/>
              </w:rPr>
            </w:pPr>
            <w:r w:rsidRPr="0011585A">
              <w:rPr>
                <w:sz w:val="22"/>
              </w:rPr>
              <w:t>WCMSASC in-country representatives</w:t>
            </w:r>
          </w:p>
        </w:tc>
        <w:tc>
          <w:tcPr>
            <w:tcW w:w="5850" w:type="dxa"/>
            <w:vAlign w:val="center"/>
          </w:tcPr>
          <w:p w:rsidR="00CC2FFD" w:rsidRPr="0011585A" w:rsidRDefault="00574CD4">
            <w:pPr>
              <w:rPr>
                <w:sz w:val="22"/>
              </w:rPr>
            </w:pPr>
            <w:r w:rsidRPr="0011585A">
              <w:rPr>
                <w:sz w:val="22"/>
              </w:rPr>
              <w:t>Coordinate implementation, financial documentation, mentoring, monitoring, stakeholder coordination and reporting.</w:t>
            </w:r>
          </w:p>
        </w:tc>
      </w:tr>
      <w:tr w:rsidR="00CC2FFD" w:rsidRPr="0011585A" w:rsidTr="002D5AF7">
        <w:tc>
          <w:tcPr>
            <w:tcW w:w="4428" w:type="dxa"/>
            <w:vAlign w:val="center"/>
          </w:tcPr>
          <w:p w:rsidR="00CC2FFD" w:rsidRPr="0011585A" w:rsidRDefault="00574CD4">
            <w:pPr>
              <w:rPr>
                <w:sz w:val="22"/>
              </w:rPr>
            </w:pPr>
            <w:r w:rsidRPr="0011585A">
              <w:rPr>
                <w:sz w:val="22"/>
              </w:rPr>
              <w:t>WCMSASC Seattle Chapter</w:t>
            </w:r>
          </w:p>
        </w:tc>
        <w:tc>
          <w:tcPr>
            <w:tcW w:w="5850" w:type="dxa"/>
            <w:vAlign w:val="center"/>
          </w:tcPr>
          <w:p w:rsidR="00CC2FFD" w:rsidRPr="0011585A" w:rsidRDefault="00574CD4">
            <w:pPr>
              <w:rPr>
                <w:sz w:val="22"/>
              </w:rPr>
            </w:pPr>
            <w:r w:rsidRPr="0011585A">
              <w:rPr>
                <w:sz w:val="22"/>
              </w:rPr>
              <w:t>Provide financing, strategic oversight, governance, accountability and technical guidance.</w:t>
            </w:r>
          </w:p>
        </w:tc>
      </w:tr>
    </w:tbl>
    <w:p w:rsidR="00CC2FFD" w:rsidRDefault="00CC2FFD"/>
    <w:p w:rsidR="00CC2FFD" w:rsidRPr="0011585A" w:rsidRDefault="00574CD4">
      <w:pPr>
        <w:pStyle w:val="Heading1"/>
        <w:rPr>
          <w:sz w:val="28"/>
        </w:rPr>
      </w:pPr>
      <w:bookmarkStart w:id="10" w:name="_Toc240102783"/>
      <w:r w:rsidRPr="0011585A">
        <w:rPr>
          <w:sz w:val="28"/>
        </w:rPr>
        <w:t>11. Monitoring, Evaluation, Accountability and Learning</w:t>
      </w:r>
      <w:bookmarkEnd w:id="10"/>
    </w:p>
    <w:p w:rsidR="00CC2FFD" w:rsidRPr="006948AD" w:rsidRDefault="00574CD4" w:rsidP="006948AD">
      <w:pPr>
        <w:spacing w:after="100"/>
        <w:jc w:val="both"/>
        <w:rPr>
          <w:sz w:val="22"/>
        </w:rPr>
      </w:pPr>
      <w:r w:rsidRPr="006948AD">
        <w:rPr>
          <w:sz w:val="22"/>
        </w:rPr>
        <w:t>Monitoring will focus on whether participants establish viable businesses, use funds for intended purposes, improve financial-management practices, generate income, save and repay. The project will distinguish between outputs (what the project delivers) and outcomes (what changes for participants).</w:t>
      </w:r>
    </w:p>
    <w:tbl>
      <w:tblPr>
        <w:tblStyle w:val="TableGrid"/>
        <w:tblW w:w="0" w:type="auto"/>
        <w:jc w:val="center"/>
        <w:tblLook w:val="04A0" w:firstRow="1" w:lastRow="0" w:firstColumn="1" w:lastColumn="0" w:noHBand="0" w:noVBand="1"/>
      </w:tblPr>
      <w:tblGrid>
        <w:gridCol w:w="1987"/>
        <w:gridCol w:w="1987"/>
        <w:gridCol w:w="1987"/>
        <w:gridCol w:w="1987"/>
        <w:gridCol w:w="1987"/>
      </w:tblGrid>
      <w:tr w:rsidR="00CC2FFD" w:rsidRPr="006948AD">
        <w:trPr>
          <w:jc w:val="center"/>
        </w:trPr>
        <w:tc>
          <w:tcPr>
            <w:tcW w:w="1987" w:type="dxa"/>
            <w:shd w:val="clear" w:color="auto" w:fill="D9EAD3"/>
            <w:vAlign w:val="center"/>
          </w:tcPr>
          <w:p w:rsidR="00CC2FFD" w:rsidRPr="006948AD" w:rsidRDefault="00574CD4">
            <w:pPr>
              <w:rPr>
                <w:rFonts w:cs="Arial"/>
                <w:sz w:val="22"/>
              </w:rPr>
            </w:pPr>
            <w:r w:rsidRPr="006948AD">
              <w:rPr>
                <w:rFonts w:cs="Arial"/>
                <w:b/>
                <w:sz w:val="22"/>
              </w:rPr>
              <w:t>Indicator</w:t>
            </w:r>
          </w:p>
        </w:tc>
        <w:tc>
          <w:tcPr>
            <w:tcW w:w="1987" w:type="dxa"/>
            <w:shd w:val="clear" w:color="auto" w:fill="D9EAD3"/>
            <w:vAlign w:val="center"/>
          </w:tcPr>
          <w:p w:rsidR="00CC2FFD" w:rsidRPr="006948AD" w:rsidRDefault="00574CD4">
            <w:pPr>
              <w:rPr>
                <w:rFonts w:cs="Arial"/>
                <w:sz w:val="22"/>
              </w:rPr>
            </w:pPr>
            <w:r w:rsidRPr="006948AD">
              <w:rPr>
                <w:rFonts w:cs="Arial"/>
                <w:b/>
                <w:sz w:val="22"/>
              </w:rPr>
              <w:t>Baseline</w:t>
            </w:r>
          </w:p>
        </w:tc>
        <w:tc>
          <w:tcPr>
            <w:tcW w:w="1987" w:type="dxa"/>
            <w:shd w:val="clear" w:color="auto" w:fill="D9EAD3"/>
            <w:vAlign w:val="center"/>
          </w:tcPr>
          <w:p w:rsidR="00CC2FFD" w:rsidRPr="006948AD" w:rsidRDefault="00574CD4">
            <w:pPr>
              <w:rPr>
                <w:rFonts w:cs="Arial"/>
                <w:sz w:val="22"/>
              </w:rPr>
            </w:pPr>
            <w:r w:rsidRPr="006948AD">
              <w:rPr>
                <w:rFonts w:cs="Arial"/>
                <w:b/>
                <w:sz w:val="22"/>
              </w:rPr>
              <w:t>Target</w:t>
            </w:r>
          </w:p>
        </w:tc>
        <w:tc>
          <w:tcPr>
            <w:tcW w:w="1987" w:type="dxa"/>
            <w:shd w:val="clear" w:color="auto" w:fill="D9EAD3"/>
            <w:vAlign w:val="center"/>
          </w:tcPr>
          <w:p w:rsidR="00CC2FFD" w:rsidRPr="006948AD" w:rsidRDefault="00574CD4">
            <w:pPr>
              <w:rPr>
                <w:rFonts w:cs="Arial"/>
                <w:sz w:val="22"/>
              </w:rPr>
            </w:pPr>
            <w:r w:rsidRPr="006948AD">
              <w:rPr>
                <w:rFonts w:cs="Arial"/>
                <w:b/>
                <w:sz w:val="22"/>
              </w:rPr>
              <w:t>Means of verification</w:t>
            </w:r>
          </w:p>
        </w:tc>
        <w:tc>
          <w:tcPr>
            <w:tcW w:w="1987" w:type="dxa"/>
            <w:shd w:val="clear" w:color="auto" w:fill="D9EAD3"/>
            <w:vAlign w:val="center"/>
          </w:tcPr>
          <w:p w:rsidR="00CC2FFD" w:rsidRPr="006948AD" w:rsidRDefault="00574CD4">
            <w:pPr>
              <w:rPr>
                <w:rFonts w:cs="Arial"/>
                <w:sz w:val="22"/>
              </w:rPr>
            </w:pPr>
            <w:r w:rsidRPr="006948AD">
              <w:rPr>
                <w:rFonts w:cs="Arial"/>
                <w:b/>
                <w:sz w:val="22"/>
              </w:rPr>
              <w:t>Frequency</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t>Participants selected and trained</w:t>
            </w:r>
          </w:p>
        </w:tc>
        <w:tc>
          <w:tcPr>
            <w:tcW w:w="1987" w:type="dxa"/>
            <w:vAlign w:val="center"/>
          </w:tcPr>
          <w:p w:rsidR="00CC2FFD" w:rsidRPr="006948AD" w:rsidRDefault="00574CD4">
            <w:pPr>
              <w:rPr>
                <w:rFonts w:cs="Arial"/>
                <w:sz w:val="22"/>
              </w:rPr>
            </w:pPr>
            <w:r w:rsidRPr="006948AD">
              <w:rPr>
                <w:rFonts w:cs="Arial"/>
                <w:sz w:val="22"/>
              </w:rPr>
              <w:t>0</w:t>
            </w:r>
          </w:p>
        </w:tc>
        <w:tc>
          <w:tcPr>
            <w:tcW w:w="1987" w:type="dxa"/>
            <w:vAlign w:val="center"/>
          </w:tcPr>
          <w:p w:rsidR="00CC2FFD" w:rsidRPr="006948AD" w:rsidRDefault="00574CD4">
            <w:pPr>
              <w:rPr>
                <w:rFonts w:cs="Arial"/>
                <w:sz w:val="22"/>
              </w:rPr>
            </w:pPr>
            <w:r w:rsidRPr="006948AD">
              <w:rPr>
                <w:rFonts w:cs="Arial"/>
                <w:sz w:val="22"/>
              </w:rPr>
              <w:t>49</w:t>
            </w:r>
          </w:p>
        </w:tc>
        <w:tc>
          <w:tcPr>
            <w:tcW w:w="1987" w:type="dxa"/>
            <w:vAlign w:val="center"/>
          </w:tcPr>
          <w:p w:rsidR="00CC2FFD" w:rsidRPr="006948AD" w:rsidRDefault="00574CD4">
            <w:pPr>
              <w:rPr>
                <w:rFonts w:cs="Arial"/>
                <w:sz w:val="22"/>
              </w:rPr>
            </w:pPr>
            <w:r w:rsidRPr="006948AD">
              <w:rPr>
                <w:rFonts w:cs="Arial"/>
                <w:sz w:val="22"/>
              </w:rPr>
              <w:t>Attendance and training records</w:t>
            </w:r>
          </w:p>
        </w:tc>
        <w:tc>
          <w:tcPr>
            <w:tcW w:w="1987" w:type="dxa"/>
            <w:vAlign w:val="center"/>
          </w:tcPr>
          <w:p w:rsidR="00CC2FFD" w:rsidRPr="006948AD" w:rsidRDefault="00574CD4">
            <w:pPr>
              <w:rPr>
                <w:rFonts w:cs="Arial"/>
                <w:sz w:val="22"/>
              </w:rPr>
            </w:pPr>
            <w:r w:rsidRPr="006948AD">
              <w:rPr>
                <w:rFonts w:cs="Arial"/>
                <w:sz w:val="22"/>
              </w:rPr>
              <w:t>Monthly during start-up</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t>Women/mothers supported</w:t>
            </w:r>
          </w:p>
        </w:tc>
        <w:tc>
          <w:tcPr>
            <w:tcW w:w="1987" w:type="dxa"/>
            <w:vAlign w:val="center"/>
          </w:tcPr>
          <w:p w:rsidR="00CC2FFD" w:rsidRPr="006948AD" w:rsidRDefault="00574CD4">
            <w:pPr>
              <w:rPr>
                <w:rFonts w:cs="Arial"/>
                <w:sz w:val="22"/>
              </w:rPr>
            </w:pPr>
            <w:r w:rsidRPr="006948AD">
              <w:rPr>
                <w:rFonts w:cs="Arial"/>
                <w:sz w:val="22"/>
              </w:rPr>
              <w:t>0</w:t>
            </w:r>
          </w:p>
        </w:tc>
        <w:tc>
          <w:tcPr>
            <w:tcW w:w="1987" w:type="dxa"/>
            <w:vAlign w:val="center"/>
          </w:tcPr>
          <w:p w:rsidR="00CC2FFD" w:rsidRPr="006948AD" w:rsidRDefault="00574CD4">
            <w:pPr>
              <w:rPr>
                <w:rFonts w:cs="Arial"/>
                <w:sz w:val="22"/>
              </w:rPr>
            </w:pPr>
            <w:r w:rsidRPr="006948AD">
              <w:rPr>
                <w:rFonts w:cs="Arial"/>
                <w:sz w:val="22"/>
              </w:rPr>
              <w:t>35</w:t>
            </w:r>
          </w:p>
        </w:tc>
        <w:tc>
          <w:tcPr>
            <w:tcW w:w="1987" w:type="dxa"/>
            <w:vAlign w:val="center"/>
          </w:tcPr>
          <w:p w:rsidR="00CC2FFD" w:rsidRPr="006948AD" w:rsidRDefault="00574CD4">
            <w:pPr>
              <w:rPr>
                <w:rFonts w:cs="Arial"/>
                <w:sz w:val="22"/>
              </w:rPr>
            </w:pPr>
            <w:r w:rsidRPr="006948AD">
              <w:rPr>
                <w:rFonts w:cs="Arial"/>
                <w:sz w:val="22"/>
              </w:rPr>
              <w:t>Beneficiary register</w:t>
            </w:r>
          </w:p>
        </w:tc>
        <w:tc>
          <w:tcPr>
            <w:tcW w:w="1987" w:type="dxa"/>
            <w:vAlign w:val="center"/>
          </w:tcPr>
          <w:p w:rsidR="00CC2FFD" w:rsidRPr="006948AD" w:rsidRDefault="00574CD4">
            <w:pPr>
              <w:rPr>
                <w:rFonts w:cs="Arial"/>
                <w:sz w:val="22"/>
              </w:rPr>
            </w:pPr>
            <w:r w:rsidRPr="006948AD">
              <w:rPr>
                <w:rFonts w:cs="Arial"/>
                <w:sz w:val="22"/>
              </w:rPr>
              <w:t>Once at selection</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t>Youth supported</w:t>
            </w:r>
          </w:p>
        </w:tc>
        <w:tc>
          <w:tcPr>
            <w:tcW w:w="1987" w:type="dxa"/>
            <w:vAlign w:val="center"/>
          </w:tcPr>
          <w:p w:rsidR="00CC2FFD" w:rsidRPr="006948AD" w:rsidRDefault="00574CD4">
            <w:pPr>
              <w:rPr>
                <w:rFonts w:cs="Arial"/>
                <w:sz w:val="22"/>
              </w:rPr>
            </w:pPr>
            <w:r w:rsidRPr="006948AD">
              <w:rPr>
                <w:rFonts w:cs="Arial"/>
                <w:sz w:val="22"/>
              </w:rPr>
              <w:t>0</w:t>
            </w:r>
          </w:p>
        </w:tc>
        <w:tc>
          <w:tcPr>
            <w:tcW w:w="1987" w:type="dxa"/>
            <w:vAlign w:val="center"/>
          </w:tcPr>
          <w:p w:rsidR="00CC2FFD" w:rsidRPr="006948AD" w:rsidRDefault="00574CD4">
            <w:pPr>
              <w:rPr>
                <w:rFonts w:cs="Arial"/>
                <w:sz w:val="22"/>
              </w:rPr>
            </w:pPr>
            <w:r w:rsidRPr="006948AD">
              <w:rPr>
                <w:rFonts w:cs="Arial"/>
                <w:sz w:val="22"/>
              </w:rPr>
              <w:t>14</w:t>
            </w:r>
          </w:p>
        </w:tc>
        <w:tc>
          <w:tcPr>
            <w:tcW w:w="1987" w:type="dxa"/>
            <w:vAlign w:val="center"/>
          </w:tcPr>
          <w:p w:rsidR="00CC2FFD" w:rsidRPr="006948AD" w:rsidRDefault="00574CD4">
            <w:pPr>
              <w:rPr>
                <w:rFonts w:cs="Arial"/>
                <w:sz w:val="22"/>
              </w:rPr>
            </w:pPr>
            <w:r w:rsidRPr="006948AD">
              <w:rPr>
                <w:rFonts w:cs="Arial"/>
                <w:sz w:val="22"/>
              </w:rPr>
              <w:t>Beneficiary register</w:t>
            </w:r>
          </w:p>
        </w:tc>
        <w:tc>
          <w:tcPr>
            <w:tcW w:w="1987" w:type="dxa"/>
            <w:vAlign w:val="center"/>
          </w:tcPr>
          <w:p w:rsidR="00CC2FFD" w:rsidRPr="006948AD" w:rsidRDefault="00574CD4">
            <w:pPr>
              <w:rPr>
                <w:rFonts w:cs="Arial"/>
                <w:sz w:val="22"/>
              </w:rPr>
            </w:pPr>
            <w:r w:rsidRPr="006948AD">
              <w:rPr>
                <w:rFonts w:cs="Arial"/>
                <w:sz w:val="22"/>
              </w:rPr>
              <w:t>Once at selection</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t>Enterprise capital disbursed</w:t>
            </w:r>
          </w:p>
        </w:tc>
        <w:tc>
          <w:tcPr>
            <w:tcW w:w="1987" w:type="dxa"/>
            <w:vAlign w:val="center"/>
          </w:tcPr>
          <w:p w:rsidR="00CC2FFD" w:rsidRPr="006948AD" w:rsidRDefault="00574CD4">
            <w:pPr>
              <w:rPr>
                <w:rFonts w:cs="Arial"/>
                <w:sz w:val="22"/>
              </w:rPr>
            </w:pPr>
            <w:r w:rsidRPr="006948AD">
              <w:rPr>
                <w:rFonts w:cs="Arial"/>
                <w:sz w:val="22"/>
              </w:rPr>
              <w:t>0</w:t>
            </w:r>
          </w:p>
        </w:tc>
        <w:tc>
          <w:tcPr>
            <w:tcW w:w="1987" w:type="dxa"/>
            <w:vAlign w:val="center"/>
          </w:tcPr>
          <w:p w:rsidR="00CC2FFD" w:rsidRPr="006948AD" w:rsidRDefault="00574CD4">
            <w:pPr>
              <w:rPr>
                <w:rFonts w:cs="Arial"/>
                <w:sz w:val="22"/>
              </w:rPr>
            </w:pPr>
            <w:r w:rsidRPr="006948AD">
              <w:rPr>
                <w:rFonts w:cs="Arial"/>
                <w:sz w:val="22"/>
              </w:rPr>
              <w:t>ETB 1,820,000</w:t>
            </w:r>
          </w:p>
        </w:tc>
        <w:tc>
          <w:tcPr>
            <w:tcW w:w="1987" w:type="dxa"/>
            <w:vAlign w:val="center"/>
          </w:tcPr>
          <w:p w:rsidR="00CC2FFD" w:rsidRPr="006948AD" w:rsidRDefault="00574CD4">
            <w:pPr>
              <w:rPr>
                <w:rFonts w:cs="Arial"/>
                <w:sz w:val="22"/>
              </w:rPr>
            </w:pPr>
            <w:r w:rsidRPr="006948AD">
              <w:rPr>
                <w:rFonts w:cs="Arial"/>
                <w:sz w:val="22"/>
              </w:rPr>
              <w:t>Financial records</w:t>
            </w:r>
          </w:p>
        </w:tc>
        <w:tc>
          <w:tcPr>
            <w:tcW w:w="1987" w:type="dxa"/>
            <w:vAlign w:val="center"/>
          </w:tcPr>
          <w:p w:rsidR="00CC2FFD" w:rsidRPr="006948AD" w:rsidRDefault="00574CD4">
            <w:pPr>
              <w:rPr>
                <w:rFonts w:cs="Arial"/>
                <w:sz w:val="22"/>
              </w:rPr>
            </w:pPr>
            <w:r w:rsidRPr="006948AD">
              <w:rPr>
                <w:rFonts w:cs="Arial"/>
                <w:sz w:val="22"/>
              </w:rPr>
              <w:t>Per disbursement</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t>Business plans approved</w:t>
            </w:r>
          </w:p>
        </w:tc>
        <w:tc>
          <w:tcPr>
            <w:tcW w:w="1987" w:type="dxa"/>
            <w:vAlign w:val="center"/>
          </w:tcPr>
          <w:p w:rsidR="00CC2FFD" w:rsidRPr="006948AD" w:rsidRDefault="00574CD4">
            <w:pPr>
              <w:rPr>
                <w:rFonts w:cs="Arial"/>
                <w:sz w:val="22"/>
              </w:rPr>
            </w:pPr>
            <w:r w:rsidRPr="006948AD">
              <w:rPr>
                <w:rFonts w:cs="Arial"/>
                <w:sz w:val="22"/>
              </w:rPr>
              <w:t>0</w:t>
            </w:r>
          </w:p>
        </w:tc>
        <w:tc>
          <w:tcPr>
            <w:tcW w:w="1987" w:type="dxa"/>
            <w:vAlign w:val="center"/>
          </w:tcPr>
          <w:p w:rsidR="00CC2FFD" w:rsidRPr="006948AD" w:rsidRDefault="00574CD4">
            <w:pPr>
              <w:rPr>
                <w:rFonts w:cs="Arial"/>
                <w:sz w:val="22"/>
              </w:rPr>
            </w:pPr>
            <w:r w:rsidRPr="006948AD">
              <w:rPr>
                <w:rFonts w:cs="Arial"/>
                <w:sz w:val="22"/>
              </w:rPr>
              <w:t>49</w:t>
            </w:r>
          </w:p>
        </w:tc>
        <w:tc>
          <w:tcPr>
            <w:tcW w:w="1987" w:type="dxa"/>
            <w:vAlign w:val="center"/>
          </w:tcPr>
          <w:p w:rsidR="00CC2FFD" w:rsidRPr="006948AD" w:rsidRDefault="00574CD4">
            <w:pPr>
              <w:rPr>
                <w:rFonts w:cs="Arial"/>
                <w:sz w:val="22"/>
              </w:rPr>
            </w:pPr>
            <w:r w:rsidRPr="006948AD">
              <w:rPr>
                <w:rFonts w:cs="Arial"/>
                <w:sz w:val="22"/>
              </w:rPr>
              <w:t>Signed business plans</w:t>
            </w:r>
          </w:p>
        </w:tc>
        <w:tc>
          <w:tcPr>
            <w:tcW w:w="1987" w:type="dxa"/>
            <w:vAlign w:val="center"/>
          </w:tcPr>
          <w:p w:rsidR="00CC2FFD" w:rsidRPr="006948AD" w:rsidRDefault="00574CD4">
            <w:pPr>
              <w:rPr>
                <w:rFonts w:cs="Arial"/>
                <w:sz w:val="22"/>
              </w:rPr>
            </w:pPr>
            <w:r w:rsidRPr="006948AD">
              <w:rPr>
                <w:rFonts w:cs="Arial"/>
                <w:sz w:val="22"/>
              </w:rPr>
              <w:t>Before disbursement</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t>Participants operating an enterprise after start-up</w:t>
            </w:r>
          </w:p>
        </w:tc>
        <w:tc>
          <w:tcPr>
            <w:tcW w:w="1987" w:type="dxa"/>
            <w:vAlign w:val="center"/>
          </w:tcPr>
          <w:p w:rsidR="00CC2FFD" w:rsidRPr="006948AD" w:rsidRDefault="00574CD4">
            <w:pPr>
              <w:rPr>
                <w:rFonts w:cs="Arial"/>
                <w:sz w:val="22"/>
              </w:rPr>
            </w:pPr>
            <w:r w:rsidRPr="006948AD">
              <w:rPr>
                <w:rFonts w:cs="Arial"/>
                <w:sz w:val="22"/>
              </w:rPr>
              <w:t>To be established</w:t>
            </w:r>
          </w:p>
        </w:tc>
        <w:tc>
          <w:tcPr>
            <w:tcW w:w="1987" w:type="dxa"/>
            <w:vAlign w:val="center"/>
          </w:tcPr>
          <w:p w:rsidR="00CC2FFD" w:rsidRPr="006948AD" w:rsidRDefault="00574CD4">
            <w:pPr>
              <w:rPr>
                <w:rFonts w:cs="Arial"/>
                <w:sz w:val="22"/>
              </w:rPr>
            </w:pPr>
            <w:r w:rsidRPr="006948AD">
              <w:rPr>
                <w:rFonts w:cs="Arial"/>
                <w:sz w:val="22"/>
              </w:rPr>
              <w:t>At least 80%</w:t>
            </w:r>
          </w:p>
        </w:tc>
        <w:tc>
          <w:tcPr>
            <w:tcW w:w="1987" w:type="dxa"/>
            <w:vAlign w:val="center"/>
          </w:tcPr>
          <w:p w:rsidR="00CC2FFD" w:rsidRPr="006948AD" w:rsidRDefault="00574CD4">
            <w:pPr>
              <w:rPr>
                <w:rFonts w:cs="Arial"/>
                <w:sz w:val="22"/>
              </w:rPr>
            </w:pPr>
            <w:r w:rsidRPr="006948AD">
              <w:rPr>
                <w:rFonts w:cs="Arial"/>
                <w:sz w:val="22"/>
              </w:rPr>
              <w:t>Enterprise monitoring visits</w:t>
            </w:r>
          </w:p>
        </w:tc>
        <w:tc>
          <w:tcPr>
            <w:tcW w:w="1987" w:type="dxa"/>
            <w:vAlign w:val="center"/>
          </w:tcPr>
          <w:p w:rsidR="00CC2FFD" w:rsidRPr="006948AD" w:rsidRDefault="00574CD4">
            <w:pPr>
              <w:rPr>
                <w:rFonts w:cs="Arial"/>
                <w:sz w:val="22"/>
              </w:rPr>
            </w:pPr>
            <w:r w:rsidRPr="006948AD">
              <w:rPr>
                <w:rFonts w:cs="Arial"/>
                <w:sz w:val="22"/>
              </w:rPr>
              <w:t>Quarterly</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t>Participants maintaining basic business records</w:t>
            </w:r>
          </w:p>
        </w:tc>
        <w:tc>
          <w:tcPr>
            <w:tcW w:w="1987" w:type="dxa"/>
            <w:vAlign w:val="center"/>
          </w:tcPr>
          <w:p w:rsidR="00CC2FFD" w:rsidRPr="006948AD" w:rsidRDefault="00574CD4">
            <w:pPr>
              <w:rPr>
                <w:rFonts w:cs="Arial"/>
                <w:sz w:val="22"/>
              </w:rPr>
            </w:pPr>
            <w:r w:rsidRPr="006948AD">
              <w:rPr>
                <w:rFonts w:cs="Arial"/>
                <w:sz w:val="22"/>
              </w:rPr>
              <w:t>To be established</w:t>
            </w:r>
          </w:p>
        </w:tc>
        <w:tc>
          <w:tcPr>
            <w:tcW w:w="1987" w:type="dxa"/>
            <w:vAlign w:val="center"/>
          </w:tcPr>
          <w:p w:rsidR="00CC2FFD" w:rsidRPr="006948AD" w:rsidRDefault="00574CD4">
            <w:pPr>
              <w:rPr>
                <w:rFonts w:cs="Arial"/>
                <w:sz w:val="22"/>
              </w:rPr>
            </w:pPr>
            <w:r w:rsidRPr="006948AD">
              <w:rPr>
                <w:rFonts w:cs="Arial"/>
                <w:sz w:val="22"/>
              </w:rPr>
              <w:t>At least 80%</w:t>
            </w:r>
          </w:p>
        </w:tc>
        <w:tc>
          <w:tcPr>
            <w:tcW w:w="1987" w:type="dxa"/>
            <w:vAlign w:val="center"/>
          </w:tcPr>
          <w:p w:rsidR="00CC2FFD" w:rsidRPr="006948AD" w:rsidRDefault="00574CD4">
            <w:pPr>
              <w:rPr>
                <w:rFonts w:cs="Arial"/>
                <w:sz w:val="22"/>
              </w:rPr>
            </w:pPr>
            <w:r w:rsidRPr="006948AD">
              <w:rPr>
                <w:rFonts w:cs="Arial"/>
                <w:sz w:val="22"/>
              </w:rPr>
              <w:t>Record review/mentor checklist</w:t>
            </w:r>
          </w:p>
        </w:tc>
        <w:tc>
          <w:tcPr>
            <w:tcW w:w="1987" w:type="dxa"/>
            <w:vAlign w:val="center"/>
          </w:tcPr>
          <w:p w:rsidR="00CC2FFD" w:rsidRPr="006948AD" w:rsidRDefault="00574CD4">
            <w:pPr>
              <w:rPr>
                <w:rFonts w:cs="Arial"/>
                <w:sz w:val="22"/>
              </w:rPr>
            </w:pPr>
            <w:r w:rsidRPr="006948AD">
              <w:rPr>
                <w:rFonts w:cs="Arial"/>
                <w:sz w:val="22"/>
              </w:rPr>
              <w:t>Quarterly</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t>Repayment compliance</w:t>
            </w:r>
          </w:p>
        </w:tc>
        <w:tc>
          <w:tcPr>
            <w:tcW w:w="1987" w:type="dxa"/>
            <w:vAlign w:val="center"/>
          </w:tcPr>
          <w:p w:rsidR="00CC2FFD" w:rsidRPr="006948AD" w:rsidRDefault="00574CD4">
            <w:pPr>
              <w:rPr>
                <w:rFonts w:cs="Arial"/>
                <w:sz w:val="22"/>
              </w:rPr>
            </w:pPr>
            <w:r w:rsidRPr="006948AD">
              <w:rPr>
                <w:rFonts w:cs="Arial"/>
                <w:sz w:val="22"/>
              </w:rPr>
              <w:t>0</w:t>
            </w:r>
          </w:p>
        </w:tc>
        <w:tc>
          <w:tcPr>
            <w:tcW w:w="1987" w:type="dxa"/>
            <w:vAlign w:val="center"/>
          </w:tcPr>
          <w:p w:rsidR="00CC2FFD" w:rsidRPr="006948AD" w:rsidRDefault="00574CD4">
            <w:pPr>
              <w:rPr>
                <w:rFonts w:cs="Arial"/>
                <w:sz w:val="22"/>
              </w:rPr>
            </w:pPr>
            <w:r w:rsidRPr="006948AD">
              <w:rPr>
                <w:rFonts w:cs="Arial"/>
                <w:sz w:val="22"/>
              </w:rPr>
              <w:t>At least 80% of scheduled amounts by project close</w:t>
            </w:r>
          </w:p>
        </w:tc>
        <w:tc>
          <w:tcPr>
            <w:tcW w:w="1987" w:type="dxa"/>
            <w:vAlign w:val="center"/>
          </w:tcPr>
          <w:p w:rsidR="00CC2FFD" w:rsidRPr="006948AD" w:rsidRDefault="00574CD4">
            <w:pPr>
              <w:rPr>
                <w:rFonts w:cs="Arial"/>
                <w:sz w:val="22"/>
              </w:rPr>
            </w:pPr>
            <w:r w:rsidRPr="006948AD">
              <w:rPr>
                <w:rFonts w:cs="Arial"/>
                <w:sz w:val="22"/>
              </w:rPr>
              <w:t>Repayment ledger</w:t>
            </w:r>
          </w:p>
        </w:tc>
        <w:tc>
          <w:tcPr>
            <w:tcW w:w="1987" w:type="dxa"/>
            <w:vAlign w:val="center"/>
          </w:tcPr>
          <w:p w:rsidR="00CC2FFD" w:rsidRPr="006948AD" w:rsidRDefault="00574CD4">
            <w:pPr>
              <w:rPr>
                <w:rFonts w:cs="Arial"/>
                <w:sz w:val="22"/>
              </w:rPr>
            </w:pPr>
            <w:r w:rsidRPr="006948AD">
              <w:rPr>
                <w:rFonts w:cs="Arial"/>
                <w:sz w:val="22"/>
              </w:rPr>
              <w:t>Monthly/quarterly</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lastRenderedPageBreak/>
              <w:t>Participants receiving mentoring</w:t>
            </w:r>
          </w:p>
        </w:tc>
        <w:tc>
          <w:tcPr>
            <w:tcW w:w="1987" w:type="dxa"/>
            <w:vAlign w:val="center"/>
          </w:tcPr>
          <w:p w:rsidR="00CC2FFD" w:rsidRPr="006948AD" w:rsidRDefault="00574CD4">
            <w:pPr>
              <w:rPr>
                <w:rFonts w:cs="Arial"/>
                <w:sz w:val="22"/>
              </w:rPr>
            </w:pPr>
            <w:r w:rsidRPr="006948AD">
              <w:rPr>
                <w:rFonts w:cs="Arial"/>
                <w:sz w:val="22"/>
              </w:rPr>
              <w:t>0</w:t>
            </w:r>
          </w:p>
        </w:tc>
        <w:tc>
          <w:tcPr>
            <w:tcW w:w="1987" w:type="dxa"/>
            <w:vAlign w:val="center"/>
          </w:tcPr>
          <w:p w:rsidR="00CC2FFD" w:rsidRPr="006948AD" w:rsidRDefault="00574CD4">
            <w:pPr>
              <w:rPr>
                <w:rFonts w:cs="Arial"/>
                <w:sz w:val="22"/>
              </w:rPr>
            </w:pPr>
            <w:r w:rsidRPr="006948AD">
              <w:rPr>
                <w:rFonts w:cs="Arial"/>
                <w:sz w:val="22"/>
              </w:rPr>
              <w:t>100%</w:t>
            </w:r>
          </w:p>
        </w:tc>
        <w:tc>
          <w:tcPr>
            <w:tcW w:w="1987" w:type="dxa"/>
            <w:vAlign w:val="center"/>
          </w:tcPr>
          <w:p w:rsidR="00CC2FFD" w:rsidRPr="006948AD" w:rsidRDefault="00574CD4">
            <w:pPr>
              <w:rPr>
                <w:rFonts w:cs="Arial"/>
                <w:sz w:val="22"/>
              </w:rPr>
            </w:pPr>
            <w:r w:rsidRPr="006948AD">
              <w:rPr>
                <w:rFonts w:cs="Arial"/>
                <w:sz w:val="22"/>
              </w:rPr>
              <w:t>Mentoring records</w:t>
            </w:r>
          </w:p>
        </w:tc>
        <w:tc>
          <w:tcPr>
            <w:tcW w:w="1987" w:type="dxa"/>
            <w:vAlign w:val="center"/>
          </w:tcPr>
          <w:p w:rsidR="00CC2FFD" w:rsidRPr="006948AD" w:rsidRDefault="00574CD4">
            <w:pPr>
              <w:rPr>
                <w:rFonts w:cs="Arial"/>
                <w:sz w:val="22"/>
              </w:rPr>
            </w:pPr>
            <w:r w:rsidRPr="006948AD">
              <w:rPr>
                <w:rFonts w:cs="Arial"/>
                <w:sz w:val="22"/>
              </w:rPr>
              <w:t>Quarterly</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t>Participants reporting improved household economic security</w:t>
            </w:r>
          </w:p>
        </w:tc>
        <w:tc>
          <w:tcPr>
            <w:tcW w:w="1987" w:type="dxa"/>
            <w:vAlign w:val="center"/>
          </w:tcPr>
          <w:p w:rsidR="00CC2FFD" w:rsidRPr="006948AD" w:rsidRDefault="00574CD4">
            <w:pPr>
              <w:rPr>
                <w:rFonts w:cs="Arial"/>
                <w:sz w:val="22"/>
              </w:rPr>
            </w:pPr>
            <w:r w:rsidRPr="006948AD">
              <w:rPr>
                <w:rFonts w:cs="Arial"/>
                <w:sz w:val="22"/>
              </w:rPr>
              <w:t>To be established</w:t>
            </w:r>
          </w:p>
        </w:tc>
        <w:tc>
          <w:tcPr>
            <w:tcW w:w="1987" w:type="dxa"/>
            <w:vAlign w:val="center"/>
          </w:tcPr>
          <w:p w:rsidR="00CC2FFD" w:rsidRPr="006948AD" w:rsidRDefault="00574CD4">
            <w:pPr>
              <w:rPr>
                <w:rFonts w:cs="Arial"/>
                <w:sz w:val="22"/>
              </w:rPr>
            </w:pPr>
            <w:r w:rsidRPr="006948AD">
              <w:rPr>
                <w:rFonts w:cs="Arial"/>
                <w:sz w:val="22"/>
              </w:rPr>
              <w:t>At least 70%</w:t>
            </w:r>
          </w:p>
        </w:tc>
        <w:tc>
          <w:tcPr>
            <w:tcW w:w="1987" w:type="dxa"/>
            <w:vAlign w:val="center"/>
          </w:tcPr>
          <w:p w:rsidR="00CC2FFD" w:rsidRPr="006948AD" w:rsidRDefault="00574CD4">
            <w:pPr>
              <w:rPr>
                <w:rFonts w:cs="Arial"/>
                <w:sz w:val="22"/>
              </w:rPr>
            </w:pPr>
            <w:r w:rsidRPr="006948AD">
              <w:rPr>
                <w:rFonts w:cs="Arial"/>
                <w:sz w:val="22"/>
              </w:rPr>
              <w:t>Endline survey/interviews</w:t>
            </w:r>
          </w:p>
        </w:tc>
        <w:tc>
          <w:tcPr>
            <w:tcW w:w="1987" w:type="dxa"/>
            <w:vAlign w:val="center"/>
          </w:tcPr>
          <w:p w:rsidR="00CC2FFD" w:rsidRPr="006948AD" w:rsidRDefault="00574CD4">
            <w:pPr>
              <w:rPr>
                <w:rFonts w:cs="Arial"/>
                <w:sz w:val="22"/>
              </w:rPr>
            </w:pPr>
            <w:r w:rsidRPr="006948AD">
              <w:rPr>
                <w:rFonts w:cs="Arial"/>
                <w:sz w:val="22"/>
              </w:rPr>
              <w:t>Endline</w:t>
            </w:r>
          </w:p>
        </w:tc>
      </w:tr>
      <w:tr w:rsidR="00CC2FFD" w:rsidRPr="006948AD">
        <w:trPr>
          <w:jc w:val="center"/>
        </w:trPr>
        <w:tc>
          <w:tcPr>
            <w:tcW w:w="1987" w:type="dxa"/>
            <w:vAlign w:val="center"/>
          </w:tcPr>
          <w:p w:rsidR="00CC2FFD" w:rsidRPr="006948AD" w:rsidRDefault="00574CD4">
            <w:pPr>
              <w:rPr>
                <w:rFonts w:cs="Arial"/>
                <w:sz w:val="22"/>
              </w:rPr>
            </w:pPr>
            <w:r w:rsidRPr="006948AD">
              <w:rPr>
                <w:rFonts w:cs="Arial"/>
                <w:sz w:val="22"/>
              </w:rPr>
              <w:t>Funds recovered and available for next cycle</w:t>
            </w:r>
          </w:p>
        </w:tc>
        <w:tc>
          <w:tcPr>
            <w:tcW w:w="1987" w:type="dxa"/>
            <w:vAlign w:val="center"/>
          </w:tcPr>
          <w:p w:rsidR="00CC2FFD" w:rsidRPr="006948AD" w:rsidRDefault="00574CD4">
            <w:pPr>
              <w:rPr>
                <w:rFonts w:cs="Arial"/>
                <w:sz w:val="22"/>
              </w:rPr>
            </w:pPr>
            <w:r w:rsidRPr="006948AD">
              <w:rPr>
                <w:rFonts w:cs="Arial"/>
                <w:sz w:val="22"/>
              </w:rPr>
              <w:t>0</w:t>
            </w:r>
          </w:p>
        </w:tc>
        <w:tc>
          <w:tcPr>
            <w:tcW w:w="1987" w:type="dxa"/>
            <w:vAlign w:val="center"/>
          </w:tcPr>
          <w:p w:rsidR="00CC2FFD" w:rsidRPr="006948AD" w:rsidRDefault="00574CD4">
            <w:pPr>
              <w:rPr>
                <w:rFonts w:cs="Arial"/>
                <w:sz w:val="22"/>
              </w:rPr>
            </w:pPr>
            <w:r w:rsidRPr="006948AD">
              <w:rPr>
                <w:rFonts w:cs="Arial"/>
                <w:sz w:val="22"/>
              </w:rPr>
              <w:t>Documented and reconciled</w:t>
            </w:r>
          </w:p>
        </w:tc>
        <w:tc>
          <w:tcPr>
            <w:tcW w:w="1987" w:type="dxa"/>
            <w:vAlign w:val="center"/>
          </w:tcPr>
          <w:p w:rsidR="00CC2FFD" w:rsidRPr="006948AD" w:rsidRDefault="00574CD4">
            <w:pPr>
              <w:rPr>
                <w:rFonts w:cs="Arial"/>
                <w:sz w:val="22"/>
              </w:rPr>
            </w:pPr>
            <w:r w:rsidRPr="006948AD">
              <w:rPr>
                <w:rFonts w:cs="Arial"/>
                <w:sz w:val="22"/>
              </w:rPr>
              <w:t>Revolving-fund ledger</w:t>
            </w:r>
          </w:p>
        </w:tc>
        <w:tc>
          <w:tcPr>
            <w:tcW w:w="1987" w:type="dxa"/>
            <w:vAlign w:val="center"/>
          </w:tcPr>
          <w:p w:rsidR="00CC2FFD" w:rsidRPr="006948AD" w:rsidRDefault="00574CD4">
            <w:pPr>
              <w:rPr>
                <w:rFonts w:cs="Arial"/>
                <w:sz w:val="22"/>
              </w:rPr>
            </w:pPr>
            <w:r w:rsidRPr="006948AD">
              <w:rPr>
                <w:rFonts w:cs="Arial"/>
                <w:sz w:val="22"/>
              </w:rPr>
              <w:t>Quarterly</w:t>
            </w:r>
          </w:p>
        </w:tc>
      </w:tr>
    </w:tbl>
    <w:p w:rsidR="00CC2FFD" w:rsidRDefault="00CC2FFD"/>
    <w:p w:rsidR="00CC2FFD" w:rsidRPr="0011585A" w:rsidRDefault="00574CD4" w:rsidP="0011585A">
      <w:pPr>
        <w:spacing w:after="100" w:line="360" w:lineRule="auto"/>
        <w:jc w:val="both"/>
        <w:rPr>
          <w:sz w:val="22"/>
        </w:rPr>
      </w:pPr>
      <w:r w:rsidRPr="0011585A">
        <w:rPr>
          <w:sz w:val="22"/>
        </w:rPr>
        <w:t>The 80% enterprise-success target is proposed as a realistic project benchmark because WCMSASC reports more than 80% success in its previous experience. At project inception, the team should define</w:t>
      </w:r>
      <w:r w:rsidR="006948AD">
        <w:rPr>
          <w:sz w:val="22"/>
        </w:rPr>
        <w:t xml:space="preserve"> 'enterprise success' precisely-</w:t>
      </w:r>
      <w:r w:rsidRPr="0011585A">
        <w:rPr>
          <w:sz w:val="22"/>
        </w:rPr>
        <w:t>for example, an enterprise operating after a specified period and meeting agre</w:t>
      </w:r>
      <w:r w:rsidR="006948AD">
        <w:rPr>
          <w:sz w:val="22"/>
        </w:rPr>
        <w:t>ed minimum performance criteria-</w:t>
      </w:r>
      <w:r w:rsidRPr="0011585A">
        <w:rPr>
          <w:sz w:val="22"/>
        </w:rPr>
        <w:t>rather than using the term as a subjective assessment.</w:t>
      </w:r>
    </w:p>
    <w:p w:rsidR="00CC2FFD" w:rsidRPr="006948AD" w:rsidRDefault="00574CD4">
      <w:pPr>
        <w:pStyle w:val="Heading1"/>
        <w:rPr>
          <w:sz w:val="28"/>
        </w:rPr>
      </w:pPr>
      <w:bookmarkStart w:id="11" w:name="_Toc240102784"/>
      <w:r w:rsidRPr="006948AD">
        <w:rPr>
          <w:sz w:val="28"/>
        </w:rPr>
        <w:t>12. Risk Analysis and Mitigation</w:t>
      </w:r>
      <w:bookmarkEnd w:id="11"/>
    </w:p>
    <w:tbl>
      <w:tblPr>
        <w:tblStyle w:val="TableGrid"/>
        <w:tblW w:w="0" w:type="auto"/>
        <w:jc w:val="center"/>
        <w:tblLook w:val="04A0" w:firstRow="1" w:lastRow="0" w:firstColumn="1" w:lastColumn="0" w:noHBand="0" w:noVBand="1"/>
      </w:tblPr>
      <w:tblGrid>
        <w:gridCol w:w="3312"/>
        <w:gridCol w:w="3312"/>
        <w:gridCol w:w="3312"/>
      </w:tblGrid>
      <w:tr w:rsidR="00CC2FFD" w:rsidRPr="006948AD">
        <w:trPr>
          <w:jc w:val="center"/>
        </w:trPr>
        <w:tc>
          <w:tcPr>
            <w:tcW w:w="3312" w:type="dxa"/>
            <w:shd w:val="clear" w:color="auto" w:fill="D9EAD3"/>
            <w:vAlign w:val="center"/>
          </w:tcPr>
          <w:p w:rsidR="00CC2FFD" w:rsidRPr="006948AD" w:rsidRDefault="00574CD4">
            <w:pPr>
              <w:rPr>
                <w:sz w:val="22"/>
              </w:rPr>
            </w:pPr>
            <w:r w:rsidRPr="006948AD">
              <w:rPr>
                <w:b/>
                <w:sz w:val="22"/>
              </w:rPr>
              <w:t>Risk</w:t>
            </w:r>
          </w:p>
        </w:tc>
        <w:tc>
          <w:tcPr>
            <w:tcW w:w="3312" w:type="dxa"/>
            <w:shd w:val="clear" w:color="auto" w:fill="D9EAD3"/>
            <w:vAlign w:val="center"/>
          </w:tcPr>
          <w:p w:rsidR="00CC2FFD" w:rsidRPr="006948AD" w:rsidRDefault="00574CD4">
            <w:pPr>
              <w:rPr>
                <w:sz w:val="22"/>
              </w:rPr>
            </w:pPr>
            <w:r w:rsidRPr="006948AD">
              <w:rPr>
                <w:b/>
                <w:sz w:val="22"/>
              </w:rPr>
              <w:t>Potential effect</w:t>
            </w:r>
          </w:p>
        </w:tc>
        <w:tc>
          <w:tcPr>
            <w:tcW w:w="3312" w:type="dxa"/>
            <w:shd w:val="clear" w:color="auto" w:fill="D9EAD3"/>
            <w:vAlign w:val="center"/>
          </w:tcPr>
          <w:p w:rsidR="00CC2FFD" w:rsidRPr="006948AD" w:rsidRDefault="00574CD4">
            <w:pPr>
              <w:rPr>
                <w:sz w:val="22"/>
              </w:rPr>
            </w:pPr>
            <w:r w:rsidRPr="006948AD">
              <w:rPr>
                <w:b/>
                <w:sz w:val="22"/>
              </w:rPr>
              <w:t>Mitigation</w:t>
            </w:r>
          </w:p>
        </w:tc>
      </w:tr>
      <w:tr w:rsidR="00CC2FFD" w:rsidRPr="006948AD">
        <w:trPr>
          <w:jc w:val="center"/>
        </w:trPr>
        <w:tc>
          <w:tcPr>
            <w:tcW w:w="3312" w:type="dxa"/>
            <w:vAlign w:val="center"/>
          </w:tcPr>
          <w:p w:rsidR="00CC2FFD" w:rsidRPr="006948AD" w:rsidRDefault="00574CD4">
            <w:pPr>
              <w:rPr>
                <w:sz w:val="22"/>
              </w:rPr>
            </w:pPr>
            <w:r w:rsidRPr="006948AD">
              <w:rPr>
                <w:sz w:val="22"/>
              </w:rPr>
              <w:t>Business failure or weak market demand</w:t>
            </w:r>
          </w:p>
        </w:tc>
        <w:tc>
          <w:tcPr>
            <w:tcW w:w="3312" w:type="dxa"/>
            <w:vAlign w:val="center"/>
          </w:tcPr>
          <w:p w:rsidR="00CC2FFD" w:rsidRPr="006948AD" w:rsidRDefault="00574CD4">
            <w:pPr>
              <w:rPr>
                <w:sz w:val="22"/>
              </w:rPr>
            </w:pPr>
            <w:r w:rsidRPr="006948AD">
              <w:rPr>
                <w:sz w:val="22"/>
              </w:rPr>
              <w:t>Loss of income and repayment difficulty</w:t>
            </w:r>
          </w:p>
        </w:tc>
        <w:tc>
          <w:tcPr>
            <w:tcW w:w="3312" w:type="dxa"/>
            <w:vAlign w:val="center"/>
          </w:tcPr>
          <w:p w:rsidR="00CC2FFD" w:rsidRPr="006948AD" w:rsidRDefault="00574CD4">
            <w:pPr>
              <w:rPr>
                <w:sz w:val="22"/>
              </w:rPr>
            </w:pPr>
            <w:r w:rsidRPr="006948AD">
              <w:rPr>
                <w:sz w:val="22"/>
              </w:rPr>
              <w:t xml:space="preserve">Market screening, business-plan review, </w:t>
            </w:r>
            <w:proofErr w:type="gramStart"/>
            <w:r w:rsidRPr="006948AD">
              <w:rPr>
                <w:sz w:val="22"/>
              </w:rPr>
              <w:t>diversification</w:t>
            </w:r>
            <w:proofErr w:type="gramEnd"/>
            <w:r w:rsidRPr="006948AD">
              <w:rPr>
                <w:sz w:val="22"/>
              </w:rPr>
              <w:t xml:space="preserve"> and close mentoring.</w:t>
            </w:r>
          </w:p>
        </w:tc>
      </w:tr>
      <w:tr w:rsidR="00CC2FFD" w:rsidRPr="006948AD">
        <w:trPr>
          <w:jc w:val="center"/>
        </w:trPr>
        <w:tc>
          <w:tcPr>
            <w:tcW w:w="3312" w:type="dxa"/>
            <w:vAlign w:val="center"/>
          </w:tcPr>
          <w:p w:rsidR="00CC2FFD" w:rsidRPr="006948AD" w:rsidRDefault="00574CD4">
            <w:pPr>
              <w:rPr>
                <w:sz w:val="22"/>
              </w:rPr>
            </w:pPr>
            <w:r w:rsidRPr="006948AD">
              <w:rPr>
                <w:sz w:val="22"/>
              </w:rPr>
              <w:t>Misuse of capital</w:t>
            </w:r>
          </w:p>
        </w:tc>
        <w:tc>
          <w:tcPr>
            <w:tcW w:w="3312" w:type="dxa"/>
            <w:vAlign w:val="center"/>
          </w:tcPr>
          <w:p w:rsidR="00CC2FFD" w:rsidRPr="006948AD" w:rsidRDefault="00574CD4">
            <w:pPr>
              <w:rPr>
                <w:sz w:val="22"/>
              </w:rPr>
            </w:pPr>
            <w:r w:rsidRPr="006948AD">
              <w:rPr>
                <w:sz w:val="22"/>
              </w:rPr>
              <w:t>Reduced enterprise performance</w:t>
            </w:r>
          </w:p>
        </w:tc>
        <w:tc>
          <w:tcPr>
            <w:tcW w:w="3312" w:type="dxa"/>
            <w:vAlign w:val="center"/>
          </w:tcPr>
          <w:p w:rsidR="00CC2FFD" w:rsidRPr="006948AD" w:rsidRDefault="00574CD4">
            <w:pPr>
              <w:rPr>
                <w:sz w:val="22"/>
              </w:rPr>
            </w:pPr>
            <w:r w:rsidRPr="006948AD">
              <w:rPr>
                <w:sz w:val="22"/>
              </w:rPr>
              <w:t>Documented business plans, staged verification and follow-up visits.</w:t>
            </w:r>
          </w:p>
        </w:tc>
      </w:tr>
      <w:tr w:rsidR="00CC2FFD" w:rsidRPr="006948AD">
        <w:trPr>
          <w:jc w:val="center"/>
        </w:trPr>
        <w:tc>
          <w:tcPr>
            <w:tcW w:w="3312" w:type="dxa"/>
            <w:vAlign w:val="center"/>
          </w:tcPr>
          <w:p w:rsidR="00CC2FFD" w:rsidRPr="006948AD" w:rsidRDefault="00574CD4">
            <w:pPr>
              <w:rPr>
                <w:sz w:val="22"/>
              </w:rPr>
            </w:pPr>
            <w:r w:rsidRPr="006948AD">
              <w:rPr>
                <w:sz w:val="22"/>
              </w:rPr>
              <w:t>Repayment default</w:t>
            </w:r>
          </w:p>
        </w:tc>
        <w:tc>
          <w:tcPr>
            <w:tcW w:w="3312" w:type="dxa"/>
            <w:vAlign w:val="center"/>
          </w:tcPr>
          <w:p w:rsidR="00CC2FFD" w:rsidRPr="006948AD" w:rsidRDefault="00574CD4">
            <w:pPr>
              <w:rPr>
                <w:sz w:val="22"/>
              </w:rPr>
            </w:pPr>
            <w:r w:rsidRPr="006948AD">
              <w:rPr>
                <w:sz w:val="22"/>
              </w:rPr>
              <w:t>Reduced revolving-fund sustainability</w:t>
            </w:r>
          </w:p>
        </w:tc>
        <w:tc>
          <w:tcPr>
            <w:tcW w:w="3312" w:type="dxa"/>
            <w:vAlign w:val="center"/>
          </w:tcPr>
          <w:p w:rsidR="00CC2FFD" w:rsidRPr="006948AD" w:rsidRDefault="00574CD4">
            <w:pPr>
              <w:rPr>
                <w:sz w:val="22"/>
              </w:rPr>
            </w:pPr>
            <w:r w:rsidRPr="006948AD">
              <w:rPr>
                <w:sz w:val="22"/>
              </w:rPr>
              <w:t xml:space="preserve">Clear agreements, cohort accountability, </w:t>
            </w:r>
            <w:proofErr w:type="gramStart"/>
            <w:r w:rsidRPr="006948AD">
              <w:rPr>
                <w:sz w:val="22"/>
              </w:rPr>
              <w:t>early</w:t>
            </w:r>
            <w:proofErr w:type="gramEnd"/>
            <w:r w:rsidRPr="006948AD">
              <w:rPr>
                <w:sz w:val="22"/>
              </w:rPr>
              <w:t xml:space="preserve"> arrears follow-up and tailored support.</w:t>
            </w:r>
          </w:p>
        </w:tc>
      </w:tr>
      <w:tr w:rsidR="00CC2FFD" w:rsidRPr="006948AD">
        <w:trPr>
          <w:jc w:val="center"/>
        </w:trPr>
        <w:tc>
          <w:tcPr>
            <w:tcW w:w="3312" w:type="dxa"/>
            <w:vAlign w:val="center"/>
          </w:tcPr>
          <w:p w:rsidR="00CC2FFD" w:rsidRPr="006948AD" w:rsidRDefault="00574CD4">
            <w:pPr>
              <w:rPr>
                <w:sz w:val="22"/>
              </w:rPr>
            </w:pPr>
            <w:r w:rsidRPr="006948AD">
              <w:rPr>
                <w:sz w:val="22"/>
              </w:rPr>
              <w:t>Over-concentration in similar businesses</w:t>
            </w:r>
          </w:p>
        </w:tc>
        <w:tc>
          <w:tcPr>
            <w:tcW w:w="3312" w:type="dxa"/>
            <w:vAlign w:val="center"/>
          </w:tcPr>
          <w:p w:rsidR="00CC2FFD" w:rsidRPr="006948AD" w:rsidRDefault="00574CD4">
            <w:pPr>
              <w:rPr>
                <w:sz w:val="22"/>
              </w:rPr>
            </w:pPr>
            <w:r w:rsidRPr="006948AD">
              <w:rPr>
                <w:sz w:val="22"/>
              </w:rPr>
              <w:t>Local market saturation</w:t>
            </w:r>
          </w:p>
        </w:tc>
        <w:tc>
          <w:tcPr>
            <w:tcW w:w="3312" w:type="dxa"/>
            <w:vAlign w:val="center"/>
          </w:tcPr>
          <w:p w:rsidR="00CC2FFD" w:rsidRPr="006948AD" w:rsidRDefault="00574CD4">
            <w:pPr>
              <w:rPr>
                <w:sz w:val="22"/>
              </w:rPr>
            </w:pPr>
            <w:r w:rsidRPr="006948AD">
              <w:rPr>
                <w:sz w:val="22"/>
              </w:rPr>
              <w:t>Review business plans collectively and encourage market diversification.</w:t>
            </w:r>
          </w:p>
        </w:tc>
      </w:tr>
      <w:tr w:rsidR="00CC2FFD" w:rsidRPr="006948AD">
        <w:trPr>
          <w:jc w:val="center"/>
        </w:trPr>
        <w:tc>
          <w:tcPr>
            <w:tcW w:w="3312" w:type="dxa"/>
            <w:vAlign w:val="center"/>
          </w:tcPr>
          <w:p w:rsidR="00CC2FFD" w:rsidRPr="006948AD" w:rsidRDefault="00574CD4">
            <w:pPr>
              <w:rPr>
                <w:sz w:val="22"/>
              </w:rPr>
            </w:pPr>
            <w:r w:rsidRPr="006948AD">
              <w:rPr>
                <w:sz w:val="22"/>
              </w:rPr>
              <w:t>Exclusion of poorest participants by guarantee requirements</w:t>
            </w:r>
          </w:p>
        </w:tc>
        <w:tc>
          <w:tcPr>
            <w:tcW w:w="3312" w:type="dxa"/>
            <w:vAlign w:val="center"/>
          </w:tcPr>
          <w:p w:rsidR="00CC2FFD" w:rsidRPr="006948AD" w:rsidRDefault="00574CD4">
            <w:pPr>
              <w:rPr>
                <w:sz w:val="22"/>
              </w:rPr>
            </w:pPr>
            <w:r w:rsidRPr="006948AD">
              <w:rPr>
                <w:sz w:val="22"/>
              </w:rPr>
              <w:t>Reduced equity and reach</w:t>
            </w:r>
          </w:p>
        </w:tc>
        <w:tc>
          <w:tcPr>
            <w:tcW w:w="3312" w:type="dxa"/>
            <w:vAlign w:val="center"/>
          </w:tcPr>
          <w:p w:rsidR="00CC2FFD" w:rsidRPr="006948AD" w:rsidRDefault="00574CD4">
            <w:pPr>
              <w:rPr>
                <w:sz w:val="22"/>
              </w:rPr>
            </w:pPr>
            <w:r w:rsidRPr="006948AD">
              <w:rPr>
                <w:sz w:val="22"/>
              </w:rPr>
              <w:t>Use proportionate, inclusive security arrangements and cohort mechanisms.</w:t>
            </w:r>
          </w:p>
        </w:tc>
      </w:tr>
      <w:tr w:rsidR="00CC2FFD" w:rsidRPr="006948AD">
        <w:trPr>
          <w:jc w:val="center"/>
        </w:trPr>
        <w:tc>
          <w:tcPr>
            <w:tcW w:w="3312" w:type="dxa"/>
            <w:vAlign w:val="center"/>
          </w:tcPr>
          <w:p w:rsidR="00CC2FFD" w:rsidRPr="006948AD" w:rsidRDefault="00574CD4">
            <w:pPr>
              <w:rPr>
                <w:sz w:val="22"/>
              </w:rPr>
            </w:pPr>
            <w:r w:rsidRPr="006948AD">
              <w:rPr>
                <w:sz w:val="22"/>
              </w:rPr>
              <w:t>Inflation/input-price changes</w:t>
            </w:r>
          </w:p>
        </w:tc>
        <w:tc>
          <w:tcPr>
            <w:tcW w:w="3312" w:type="dxa"/>
            <w:vAlign w:val="center"/>
          </w:tcPr>
          <w:p w:rsidR="00CC2FFD" w:rsidRPr="006948AD" w:rsidRDefault="00574CD4">
            <w:pPr>
              <w:rPr>
                <w:sz w:val="22"/>
              </w:rPr>
            </w:pPr>
            <w:r w:rsidRPr="006948AD">
              <w:rPr>
                <w:sz w:val="22"/>
              </w:rPr>
              <w:t>Reduced purchasing power of start-up capital</w:t>
            </w:r>
          </w:p>
        </w:tc>
        <w:tc>
          <w:tcPr>
            <w:tcW w:w="3312" w:type="dxa"/>
            <w:vAlign w:val="center"/>
          </w:tcPr>
          <w:p w:rsidR="00CC2FFD" w:rsidRPr="006948AD" w:rsidRDefault="00574CD4">
            <w:pPr>
              <w:rPr>
                <w:sz w:val="22"/>
              </w:rPr>
            </w:pPr>
            <w:r w:rsidRPr="006948AD">
              <w:rPr>
                <w:sz w:val="22"/>
              </w:rPr>
              <w:t>Use realistic costing and encourage low-fixed-cost enterprises.</w:t>
            </w:r>
          </w:p>
        </w:tc>
      </w:tr>
      <w:tr w:rsidR="00CC2FFD" w:rsidRPr="006948AD">
        <w:trPr>
          <w:jc w:val="center"/>
        </w:trPr>
        <w:tc>
          <w:tcPr>
            <w:tcW w:w="3312" w:type="dxa"/>
            <w:vAlign w:val="center"/>
          </w:tcPr>
          <w:p w:rsidR="00CC2FFD" w:rsidRPr="006948AD" w:rsidRDefault="00574CD4">
            <w:pPr>
              <w:rPr>
                <w:sz w:val="22"/>
              </w:rPr>
            </w:pPr>
            <w:r w:rsidRPr="006948AD">
              <w:rPr>
                <w:sz w:val="22"/>
              </w:rPr>
              <w:t>Weak coordination among institutions</w:t>
            </w:r>
          </w:p>
        </w:tc>
        <w:tc>
          <w:tcPr>
            <w:tcW w:w="3312" w:type="dxa"/>
            <w:vAlign w:val="center"/>
          </w:tcPr>
          <w:p w:rsidR="00CC2FFD" w:rsidRPr="006948AD" w:rsidRDefault="00574CD4">
            <w:pPr>
              <w:rPr>
                <w:sz w:val="22"/>
              </w:rPr>
            </w:pPr>
            <w:r w:rsidRPr="006948AD">
              <w:rPr>
                <w:sz w:val="22"/>
              </w:rPr>
              <w:t>Delays and fragmented support</w:t>
            </w:r>
          </w:p>
        </w:tc>
        <w:tc>
          <w:tcPr>
            <w:tcW w:w="3312" w:type="dxa"/>
            <w:vAlign w:val="center"/>
          </w:tcPr>
          <w:p w:rsidR="00CC2FFD" w:rsidRPr="006948AD" w:rsidRDefault="00574CD4">
            <w:pPr>
              <w:rPr>
                <w:sz w:val="22"/>
              </w:rPr>
            </w:pPr>
            <w:r w:rsidRPr="006948AD">
              <w:rPr>
                <w:sz w:val="22"/>
              </w:rPr>
              <w:t>Designate focal persons and hold periodic coordination reviews.</w:t>
            </w:r>
          </w:p>
        </w:tc>
      </w:tr>
      <w:tr w:rsidR="00CC2FFD" w:rsidRPr="006948AD">
        <w:trPr>
          <w:jc w:val="center"/>
        </w:trPr>
        <w:tc>
          <w:tcPr>
            <w:tcW w:w="3312" w:type="dxa"/>
            <w:vAlign w:val="center"/>
          </w:tcPr>
          <w:p w:rsidR="00CC2FFD" w:rsidRPr="006948AD" w:rsidRDefault="00574CD4">
            <w:pPr>
              <w:rPr>
                <w:sz w:val="22"/>
              </w:rPr>
            </w:pPr>
            <w:r w:rsidRPr="006948AD">
              <w:rPr>
                <w:sz w:val="22"/>
              </w:rPr>
              <w:t>New locations have limited experience</w:t>
            </w:r>
          </w:p>
        </w:tc>
        <w:tc>
          <w:tcPr>
            <w:tcW w:w="3312" w:type="dxa"/>
            <w:vAlign w:val="center"/>
          </w:tcPr>
          <w:p w:rsidR="00CC2FFD" w:rsidRPr="006948AD" w:rsidRDefault="00574CD4">
            <w:pPr>
              <w:rPr>
                <w:sz w:val="22"/>
              </w:rPr>
            </w:pPr>
            <w:r w:rsidRPr="006948AD">
              <w:rPr>
                <w:sz w:val="22"/>
              </w:rPr>
              <w:t>Implementation quality may vary</w:t>
            </w:r>
          </w:p>
        </w:tc>
        <w:tc>
          <w:tcPr>
            <w:tcW w:w="3312" w:type="dxa"/>
            <w:vAlign w:val="center"/>
          </w:tcPr>
          <w:p w:rsidR="00CC2FFD" w:rsidRPr="006948AD" w:rsidRDefault="00574CD4">
            <w:pPr>
              <w:rPr>
                <w:sz w:val="22"/>
              </w:rPr>
            </w:pPr>
            <w:r w:rsidRPr="006948AD">
              <w:rPr>
                <w:sz w:val="22"/>
              </w:rPr>
              <w:t>Use experienced towns as learning sites and provide additional start-up mentoring in new towns.</w:t>
            </w:r>
          </w:p>
        </w:tc>
      </w:tr>
    </w:tbl>
    <w:p w:rsidR="00CC2FFD" w:rsidRDefault="00CC2FFD"/>
    <w:p w:rsidR="00CC2FFD" w:rsidRPr="006948AD" w:rsidRDefault="00574CD4">
      <w:pPr>
        <w:pStyle w:val="Heading1"/>
        <w:rPr>
          <w:sz w:val="28"/>
        </w:rPr>
      </w:pPr>
      <w:bookmarkStart w:id="12" w:name="_Toc240102785"/>
      <w:r w:rsidRPr="006948AD">
        <w:rPr>
          <w:sz w:val="28"/>
        </w:rPr>
        <w:lastRenderedPageBreak/>
        <w:t>13. Sustainability and Exit Strategy</w:t>
      </w:r>
      <w:bookmarkEnd w:id="12"/>
    </w:p>
    <w:p w:rsidR="00CC2FFD" w:rsidRPr="006948AD" w:rsidRDefault="00574CD4" w:rsidP="006948AD">
      <w:pPr>
        <w:spacing w:after="100" w:line="360" w:lineRule="auto"/>
        <w:jc w:val="both"/>
        <w:rPr>
          <w:sz w:val="22"/>
        </w:rPr>
      </w:pPr>
      <w:r w:rsidRPr="006948AD">
        <w:rPr>
          <w:sz w:val="22"/>
        </w:rPr>
        <w:t>Sustainability is built into the financing mechanism rather than depending solely on continued donor grants. The principal sustainability mechanism is repayment of interest-free capital and its redeployment to new participants. The project will also strengthen participants' own savings, business-management skills and local support networks.</w:t>
      </w:r>
    </w:p>
    <w:p w:rsidR="00CC2FFD" w:rsidRPr="002D5AF7" w:rsidRDefault="00574CD4" w:rsidP="002D5AF7">
      <w:pPr>
        <w:rPr>
          <w:b/>
          <w:sz w:val="22"/>
        </w:rPr>
      </w:pPr>
      <w:r w:rsidRPr="002D5AF7">
        <w:rPr>
          <w:b/>
          <w:sz w:val="22"/>
        </w:rPr>
        <w:t>Exit pathway</w:t>
      </w:r>
    </w:p>
    <w:p w:rsidR="00CC2FFD" w:rsidRDefault="00574CD4" w:rsidP="006948AD">
      <w:pPr>
        <w:pStyle w:val="ListBullet"/>
        <w:spacing w:after="40" w:line="360" w:lineRule="auto"/>
        <w:jc w:val="both"/>
      </w:pPr>
      <w:r>
        <w:t>WCMSASC provides initial capital, systems, training and intensive mentoring.</w:t>
      </w:r>
    </w:p>
    <w:p w:rsidR="00CC2FFD" w:rsidRDefault="00574CD4" w:rsidP="006948AD">
      <w:pPr>
        <w:pStyle w:val="ListBullet"/>
        <w:spacing w:after="40" w:line="360" w:lineRule="auto"/>
        <w:jc w:val="both"/>
      </w:pPr>
      <w:r>
        <w:t>Local cohorts gradually take greater responsibility for savings, peer accountability and repayment tracking.</w:t>
      </w:r>
    </w:p>
    <w:p w:rsidR="00CC2FFD" w:rsidRDefault="00574CD4" w:rsidP="006948AD">
      <w:pPr>
        <w:pStyle w:val="ListBullet"/>
        <w:spacing w:after="40" w:line="360" w:lineRule="auto"/>
        <w:jc w:val="both"/>
      </w:pPr>
      <w:r>
        <w:t>Government partners continue referrals, training opportunities and local service linkage.</w:t>
      </w:r>
    </w:p>
    <w:p w:rsidR="00CC2FFD" w:rsidRDefault="00574CD4" w:rsidP="006948AD">
      <w:pPr>
        <w:pStyle w:val="ListBullet"/>
        <w:spacing w:after="40" w:line="360" w:lineRule="auto"/>
        <w:jc w:val="both"/>
      </w:pPr>
      <w:r>
        <w:t>After the initial project period, recovered capital remains available for the next cycle, subject to WCMSASC governance and agreed procedures.</w:t>
      </w:r>
    </w:p>
    <w:p w:rsidR="00CC2FFD" w:rsidRDefault="00574CD4" w:rsidP="006948AD">
      <w:pPr>
        <w:pStyle w:val="ListBullet"/>
        <w:spacing w:after="40" w:line="360" w:lineRule="auto"/>
        <w:jc w:val="both"/>
      </w:pPr>
      <w:r>
        <w:t>WCMSASC reduces direct operational involvement as businesses stabilize, while retaining periodic oversight of the revolving fund and reporting.</w:t>
      </w:r>
    </w:p>
    <w:p w:rsidR="00CC2FFD" w:rsidRDefault="00574CD4" w:rsidP="006948AD">
      <w:pPr>
        <w:spacing w:after="100" w:line="360" w:lineRule="auto"/>
        <w:jc w:val="both"/>
      </w:pPr>
      <w:r>
        <w:t>The project should therefore be presented to donors as a catalytic investment: donor resources finance the first capital cycle and the project builds a mechanism that can continue supporting additional beneficiaries from recovered principal.</w:t>
      </w:r>
    </w:p>
    <w:p w:rsidR="00CC2FFD" w:rsidRPr="006948AD" w:rsidRDefault="00574CD4">
      <w:pPr>
        <w:pStyle w:val="Heading1"/>
        <w:rPr>
          <w:sz w:val="28"/>
        </w:rPr>
      </w:pPr>
      <w:bookmarkStart w:id="13" w:name="_Toc240102786"/>
      <w:r w:rsidRPr="006948AD">
        <w:rPr>
          <w:sz w:val="28"/>
        </w:rPr>
        <w:t>14. Gender, Youth and Social Inclusion</w:t>
      </w:r>
      <w:bookmarkEnd w:id="13"/>
    </w:p>
    <w:p w:rsidR="00CC2FFD" w:rsidRDefault="00574CD4" w:rsidP="006948AD">
      <w:pPr>
        <w:spacing w:after="100" w:line="360" w:lineRule="auto"/>
        <w:jc w:val="both"/>
      </w:pPr>
      <w:r>
        <w:t>Women/mothers are the majority of direct beneficiaries (35 of 49), while youth constitute 14 participants. The design recognizes that women and youth may face different barriers and therefore combines common business support with participant-specific mentoring. Selection and monitoring should pay attention to whether women and youth can actually control and use the capital for the approved enterprise.</w:t>
      </w:r>
    </w:p>
    <w:p w:rsidR="00CC2FFD" w:rsidRDefault="00574CD4" w:rsidP="006948AD">
      <w:pPr>
        <w:pStyle w:val="ListBullet"/>
        <w:spacing w:after="40" w:line="360" w:lineRule="auto"/>
        <w:jc w:val="both"/>
      </w:pPr>
      <w:r>
        <w:t>Maintain sex- and age-disaggregated beneficiary and outcome data.</w:t>
      </w:r>
    </w:p>
    <w:p w:rsidR="00CC2FFD" w:rsidRDefault="00574CD4" w:rsidP="006948AD">
      <w:pPr>
        <w:pStyle w:val="ListBullet"/>
        <w:spacing w:after="40" w:line="360" w:lineRule="auto"/>
        <w:jc w:val="both"/>
      </w:pPr>
      <w:r>
        <w:t>Ensure training schedules and locations are reasonably accessible to women and youth.</w:t>
      </w:r>
    </w:p>
    <w:p w:rsidR="00CC2FFD" w:rsidRDefault="00574CD4" w:rsidP="006948AD">
      <w:pPr>
        <w:pStyle w:val="ListBullet"/>
        <w:spacing w:after="40" w:line="360" w:lineRule="auto"/>
        <w:jc w:val="both"/>
      </w:pPr>
      <w:r>
        <w:t>Monitor control and use of enterprise capital, not merely receipt of funds.</w:t>
      </w:r>
    </w:p>
    <w:p w:rsidR="00CC2FFD" w:rsidRDefault="00574CD4" w:rsidP="006948AD">
      <w:pPr>
        <w:pStyle w:val="ListBullet"/>
        <w:spacing w:after="40" w:line="360" w:lineRule="auto"/>
        <w:jc w:val="both"/>
      </w:pPr>
      <w:r>
        <w:t>Provide referral pathways for participants requiring social or protection-related support.</w:t>
      </w:r>
    </w:p>
    <w:p w:rsidR="00CC2FFD" w:rsidRDefault="00574CD4" w:rsidP="006948AD">
      <w:pPr>
        <w:pStyle w:val="ListBullet"/>
        <w:spacing w:after="40" w:line="360" w:lineRule="auto"/>
        <w:jc w:val="both"/>
      </w:pPr>
      <w:r>
        <w:t>Use participant feedback to adjust mentoring and enterprise support.</w:t>
      </w:r>
    </w:p>
    <w:p w:rsidR="00CC2FFD" w:rsidRPr="006948AD" w:rsidRDefault="00574CD4">
      <w:pPr>
        <w:pStyle w:val="Heading1"/>
        <w:rPr>
          <w:rFonts w:ascii="Arial" w:hAnsi="Arial" w:cs="Arial"/>
          <w:sz w:val="28"/>
        </w:rPr>
      </w:pPr>
      <w:bookmarkStart w:id="14" w:name="_Toc240102787"/>
      <w:r w:rsidRPr="006948AD">
        <w:rPr>
          <w:rFonts w:ascii="Arial" w:hAnsi="Arial" w:cs="Arial"/>
          <w:sz w:val="28"/>
        </w:rPr>
        <w:t>15. Project Value and Replicability</w:t>
      </w:r>
      <w:bookmarkEnd w:id="14"/>
    </w:p>
    <w:p w:rsidR="00CC2FFD" w:rsidRPr="006948AD" w:rsidRDefault="00574CD4" w:rsidP="006948AD">
      <w:pPr>
        <w:spacing w:after="100" w:line="360" w:lineRule="auto"/>
        <w:jc w:val="both"/>
        <w:rPr>
          <w:sz w:val="22"/>
        </w:rPr>
      </w:pPr>
      <w:r w:rsidRPr="006948AD">
        <w:rPr>
          <w:sz w:val="22"/>
        </w:rPr>
        <w:t>The project offers donors a relatively low-cost, testable and potentially repeatable livelihood model. The initial investment directly reaches 49 entrepreneurs, while the revolving mechanism is intended to extend the value of the original capital beyond the first cohort. The model can also generate practical evidence on which business types, support packages and repayment arrangements work best in different towns.</w:t>
      </w:r>
    </w:p>
    <w:p w:rsidR="00CC2FFD" w:rsidRPr="006948AD" w:rsidRDefault="00574CD4" w:rsidP="006948AD">
      <w:pPr>
        <w:spacing w:after="100" w:line="360" w:lineRule="auto"/>
        <w:jc w:val="both"/>
        <w:rPr>
          <w:sz w:val="22"/>
        </w:rPr>
      </w:pPr>
      <w:r w:rsidRPr="006948AD">
        <w:rPr>
          <w:sz w:val="22"/>
        </w:rPr>
        <w:lastRenderedPageBreak/>
        <w:t>Replication should be evidence-led. WCMSASC should document enterprise survival, repayment performance, participant income and savings changes, business-sector performance and implementation costs. Expansion should then prioritize towns where local government collaboration, market opportunities and participant demand are sufficiently strong.</w:t>
      </w:r>
    </w:p>
    <w:p w:rsidR="00CC2FFD" w:rsidRPr="006948AD" w:rsidRDefault="00574CD4">
      <w:pPr>
        <w:pStyle w:val="Heading1"/>
        <w:rPr>
          <w:sz w:val="24"/>
          <w:szCs w:val="24"/>
        </w:rPr>
      </w:pPr>
      <w:bookmarkStart w:id="15" w:name="_Toc240102788"/>
      <w:r w:rsidRPr="006948AD">
        <w:rPr>
          <w:sz w:val="24"/>
          <w:szCs w:val="24"/>
        </w:rPr>
        <w:t>16. Implementation Timeline</w:t>
      </w:r>
      <w:bookmarkEnd w:id="15"/>
    </w:p>
    <w:tbl>
      <w:tblPr>
        <w:tblStyle w:val="TableGrid"/>
        <w:tblW w:w="0" w:type="auto"/>
        <w:jc w:val="center"/>
        <w:tblLook w:val="04A0" w:firstRow="1" w:lastRow="0" w:firstColumn="1" w:lastColumn="0" w:noHBand="0" w:noVBand="1"/>
      </w:tblPr>
      <w:tblGrid>
        <w:gridCol w:w="2430"/>
        <w:gridCol w:w="1287"/>
        <w:gridCol w:w="1287"/>
        <w:gridCol w:w="1287"/>
        <w:gridCol w:w="1287"/>
        <w:gridCol w:w="1287"/>
        <w:gridCol w:w="1287"/>
      </w:tblGrid>
      <w:tr w:rsidR="00CC2FFD" w:rsidRPr="006948AD">
        <w:trPr>
          <w:jc w:val="center"/>
        </w:trPr>
        <w:tc>
          <w:tcPr>
            <w:tcW w:w="1419" w:type="dxa"/>
            <w:shd w:val="clear" w:color="auto" w:fill="D9EAD3"/>
            <w:vAlign w:val="center"/>
          </w:tcPr>
          <w:p w:rsidR="00CC2FFD" w:rsidRPr="006948AD" w:rsidRDefault="00574CD4">
            <w:pPr>
              <w:rPr>
                <w:rFonts w:cs="Arial"/>
                <w:sz w:val="22"/>
              </w:rPr>
            </w:pPr>
            <w:r w:rsidRPr="006948AD">
              <w:rPr>
                <w:rFonts w:cs="Arial"/>
                <w:b/>
                <w:sz w:val="22"/>
              </w:rPr>
              <w:t>Activity</w:t>
            </w:r>
          </w:p>
        </w:tc>
        <w:tc>
          <w:tcPr>
            <w:tcW w:w="1419" w:type="dxa"/>
            <w:shd w:val="clear" w:color="auto" w:fill="D9EAD3"/>
            <w:vAlign w:val="center"/>
          </w:tcPr>
          <w:p w:rsidR="00CC2FFD" w:rsidRPr="006948AD" w:rsidRDefault="00574CD4">
            <w:pPr>
              <w:rPr>
                <w:rFonts w:cs="Arial"/>
                <w:sz w:val="22"/>
              </w:rPr>
            </w:pPr>
            <w:r w:rsidRPr="006948AD">
              <w:rPr>
                <w:rFonts w:cs="Arial"/>
                <w:b/>
                <w:sz w:val="22"/>
              </w:rPr>
              <w:t>Oct 2026</w:t>
            </w:r>
          </w:p>
        </w:tc>
        <w:tc>
          <w:tcPr>
            <w:tcW w:w="1419" w:type="dxa"/>
            <w:shd w:val="clear" w:color="auto" w:fill="D9EAD3"/>
            <w:vAlign w:val="center"/>
          </w:tcPr>
          <w:p w:rsidR="00CC2FFD" w:rsidRPr="006948AD" w:rsidRDefault="00574CD4">
            <w:pPr>
              <w:rPr>
                <w:rFonts w:cs="Arial"/>
                <w:sz w:val="22"/>
              </w:rPr>
            </w:pPr>
            <w:r w:rsidRPr="006948AD">
              <w:rPr>
                <w:rFonts w:cs="Arial"/>
                <w:b/>
                <w:sz w:val="22"/>
              </w:rPr>
              <w:t>Nov 2026</w:t>
            </w:r>
          </w:p>
        </w:tc>
        <w:tc>
          <w:tcPr>
            <w:tcW w:w="1419" w:type="dxa"/>
            <w:shd w:val="clear" w:color="auto" w:fill="D9EAD3"/>
            <w:vAlign w:val="center"/>
          </w:tcPr>
          <w:p w:rsidR="00CC2FFD" w:rsidRPr="006948AD" w:rsidRDefault="00574CD4">
            <w:pPr>
              <w:rPr>
                <w:rFonts w:cs="Arial"/>
                <w:sz w:val="22"/>
              </w:rPr>
            </w:pPr>
            <w:r w:rsidRPr="006948AD">
              <w:rPr>
                <w:rFonts w:cs="Arial"/>
                <w:b/>
                <w:sz w:val="22"/>
              </w:rPr>
              <w:t>Dec 2026</w:t>
            </w:r>
          </w:p>
        </w:tc>
        <w:tc>
          <w:tcPr>
            <w:tcW w:w="1419" w:type="dxa"/>
            <w:shd w:val="clear" w:color="auto" w:fill="D9EAD3"/>
            <w:vAlign w:val="center"/>
          </w:tcPr>
          <w:p w:rsidR="00CC2FFD" w:rsidRPr="006948AD" w:rsidRDefault="00574CD4">
            <w:pPr>
              <w:rPr>
                <w:rFonts w:cs="Arial"/>
                <w:sz w:val="22"/>
              </w:rPr>
            </w:pPr>
            <w:r w:rsidRPr="006948AD">
              <w:rPr>
                <w:rFonts w:cs="Arial"/>
                <w:b/>
                <w:sz w:val="22"/>
              </w:rPr>
              <w:t>Jan 2027</w:t>
            </w:r>
          </w:p>
        </w:tc>
        <w:tc>
          <w:tcPr>
            <w:tcW w:w="1419" w:type="dxa"/>
            <w:shd w:val="clear" w:color="auto" w:fill="D9EAD3"/>
            <w:vAlign w:val="center"/>
          </w:tcPr>
          <w:p w:rsidR="00CC2FFD" w:rsidRPr="006948AD" w:rsidRDefault="006948AD">
            <w:pPr>
              <w:rPr>
                <w:rFonts w:cs="Arial"/>
                <w:sz w:val="22"/>
              </w:rPr>
            </w:pPr>
            <w:r>
              <w:rPr>
                <w:rFonts w:cs="Arial"/>
                <w:b/>
                <w:sz w:val="22"/>
              </w:rPr>
              <w:t>Feb-</w:t>
            </w:r>
            <w:r w:rsidR="00574CD4" w:rsidRPr="006948AD">
              <w:rPr>
                <w:rFonts w:cs="Arial"/>
                <w:b/>
                <w:sz w:val="22"/>
              </w:rPr>
              <w:t>Jun 2027</w:t>
            </w:r>
          </w:p>
        </w:tc>
        <w:tc>
          <w:tcPr>
            <w:tcW w:w="1419" w:type="dxa"/>
            <w:shd w:val="clear" w:color="auto" w:fill="D9EAD3"/>
            <w:vAlign w:val="center"/>
          </w:tcPr>
          <w:p w:rsidR="00CC2FFD" w:rsidRPr="006948AD" w:rsidRDefault="006948AD">
            <w:pPr>
              <w:rPr>
                <w:rFonts w:cs="Arial"/>
                <w:sz w:val="22"/>
              </w:rPr>
            </w:pPr>
            <w:r>
              <w:rPr>
                <w:rFonts w:cs="Arial"/>
                <w:b/>
                <w:sz w:val="22"/>
              </w:rPr>
              <w:t>Jul-</w:t>
            </w:r>
            <w:r w:rsidR="00574CD4" w:rsidRPr="006948AD">
              <w:rPr>
                <w:rFonts w:cs="Arial"/>
                <w:b/>
                <w:sz w:val="22"/>
              </w:rPr>
              <w:t>Dec 2027</w:t>
            </w:r>
          </w:p>
        </w:tc>
      </w:tr>
      <w:tr w:rsidR="00CC2FFD" w:rsidRPr="006948AD">
        <w:trPr>
          <w:jc w:val="center"/>
        </w:trPr>
        <w:tc>
          <w:tcPr>
            <w:tcW w:w="1419" w:type="dxa"/>
            <w:vAlign w:val="center"/>
          </w:tcPr>
          <w:p w:rsidR="00CC2FFD" w:rsidRPr="006948AD" w:rsidRDefault="00574CD4">
            <w:pPr>
              <w:rPr>
                <w:rFonts w:cs="Arial"/>
                <w:sz w:val="22"/>
              </w:rPr>
            </w:pPr>
            <w:r w:rsidRPr="006948AD">
              <w:rPr>
                <w:rFonts w:cs="Arial"/>
                <w:sz w:val="22"/>
              </w:rPr>
              <w:t>Mobilization and stakeholder coordination</w:t>
            </w: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r>
      <w:tr w:rsidR="00CC2FFD" w:rsidRPr="006948AD">
        <w:trPr>
          <w:jc w:val="center"/>
        </w:trPr>
        <w:tc>
          <w:tcPr>
            <w:tcW w:w="1419" w:type="dxa"/>
            <w:vAlign w:val="center"/>
          </w:tcPr>
          <w:p w:rsidR="00CC2FFD" w:rsidRPr="006948AD" w:rsidRDefault="00574CD4">
            <w:pPr>
              <w:rPr>
                <w:rFonts w:cs="Arial"/>
                <w:sz w:val="22"/>
              </w:rPr>
            </w:pPr>
            <w:r w:rsidRPr="006948AD">
              <w:rPr>
                <w:rFonts w:cs="Arial"/>
                <w:sz w:val="22"/>
              </w:rPr>
              <w:t>Beneficiary selection and cohort formation</w:t>
            </w: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r>
      <w:tr w:rsidR="00CC2FFD" w:rsidRPr="006948AD">
        <w:trPr>
          <w:jc w:val="center"/>
        </w:trPr>
        <w:tc>
          <w:tcPr>
            <w:tcW w:w="1419" w:type="dxa"/>
            <w:vAlign w:val="center"/>
          </w:tcPr>
          <w:p w:rsidR="00CC2FFD" w:rsidRPr="006948AD" w:rsidRDefault="00574CD4">
            <w:pPr>
              <w:rPr>
                <w:rFonts w:cs="Arial"/>
                <w:sz w:val="22"/>
              </w:rPr>
            </w:pPr>
            <w:r w:rsidRPr="006948AD">
              <w:rPr>
                <w:rFonts w:cs="Arial"/>
                <w:sz w:val="22"/>
              </w:rPr>
              <w:t>Training and business planning</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r>
      <w:tr w:rsidR="00CC2FFD" w:rsidRPr="006948AD">
        <w:trPr>
          <w:jc w:val="center"/>
        </w:trPr>
        <w:tc>
          <w:tcPr>
            <w:tcW w:w="1419" w:type="dxa"/>
            <w:vAlign w:val="center"/>
          </w:tcPr>
          <w:p w:rsidR="00CC2FFD" w:rsidRPr="006948AD" w:rsidRDefault="00574CD4">
            <w:pPr>
              <w:rPr>
                <w:rFonts w:cs="Arial"/>
                <w:sz w:val="22"/>
              </w:rPr>
            </w:pPr>
            <w:r w:rsidRPr="006948AD">
              <w:rPr>
                <w:rFonts w:cs="Arial"/>
                <w:sz w:val="22"/>
              </w:rPr>
              <w:t>Business-plan review and capital release</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r>
      <w:tr w:rsidR="00CC2FFD" w:rsidRPr="006948AD">
        <w:trPr>
          <w:jc w:val="center"/>
        </w:trPr>
        <w:tc>
          <w:tcPr>
            <w:tcW w:w="1419" w:type="dxa"/>
            <w:vAlign w:val="center"/>
          </w:tcPr>
          <w:p w:rsidR="00CC2FFD" w:rsidRPr="006948AD" w:rsidRDefault="00574CD4">
            <w:pPr>
              <w:rPr>
                <w:rFonts w:cs="Arial"/>
                <w:sz w:val="22"/>
              </w:rPr>
            </w:pPr>
            <w:r w:rsidRPr="006948AD">
              <w:rPr>
                <w:rFonts w:cs="Arial"/>
                <w:sz w:val="22"/>
              </w:rPr>
              <w:t>Mentoring and enterprise support</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r>
      <w:tr w:rsidR="00CC2FFD" w:rsidRPr="006948AD">
        <w:trPr>
          <w:jc w:val="center"/>
        </w:trPr>
        <w:tc>
          <w:tcPr>
            <w:tcW w:w="1419" w:type="dxa"/>
            <w:vAlign w:val="center"/>
          </w:tcPr>
          <w:p w:rsidR="00CC2FFD" w:rsidRPr="006948AD" w:rsidRDefault="00574CD4">
            <w:pPr>
              <w:rPr>
                <w:rFonts w:cs="Arial"/>
                <w:sz w:val="22"/>
              </w:rPr>
            </w:pPr>
            <w:r w:rsidRPr="006948AD">
              <w:rPr>
                <w:rFonts w:cs="Arial"/>
                <w:sz w:val="22"/>
              </w:rPr>
              <w:t>Quarterly monitoring</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r>
      <w:tr w:rsidR="00CC2FFD" w:rsidRPr="006948AD">
        <w:trPr>
          <w:jc w:val="center"/>
        </w:trPr>
        <w:tc>
          <w:tcPr>
            <w:tcW w:w="1419" w:type="dxa"/>
            <w:vAlign w:val="center"/>
          </w:tcPr>
          <w:p w:rsidR="00CC2FFD" w:rsidRPr="006948AD" w:rsidRDefault="00574CD4">
            <w:pPr>
              <w:rPr>
                <w:rFonts w:cs="Arial"/>
                <w:sz w:val="22"/>
              </w:rPr>
            </w:pPr>
            <w:r w:rsidRPr="006948AD">
              <w:rPr>
                <w:rFonts w:cs="Arial"/>
                <w:sz w:val="22"/>
              </w:rPr>
              <w:t>Repayment preparation/repayment tracking</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r>
      <w:tr w:rsidR="00CC2FFD" w:rsidRPr="006948AD">
        <w:trPr>
          <w:jc w:val="center"/>
        </w:trPr>
        <w:tc>
          <w:tcPr>
            <w:tcW w:w="1419" w:type="dxa"/>
            <w:vAlign w:val="center"/>
          </w:tcPr>
          <w:p w:rsidR="00CC2FFD" w:rsidRPr="006948AD" w:rsidRDefault="00574CD4">
            <w:pPr>
              <w:rPr>
                <w:rFonts w:cs="Arial"/>
                <w:sz w:val="22"/>
              </w:rPr>
            </w:pPr>
            <w:r w:rsidRPr="006948AD">
              <w:rPr>
                <w:rFonts w:cs="Arial"/>
                <w:sz w:val="22"/>
              </w:rPr>
              <w:t>Learning, documentation and review</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r>
      <w:tr w:rsidR="00CC2FFD" w:rsidRPr="006948AD">
        <w:trPr>
          <w:jc w:val="center"/>
        </w:trPr>
        <w:tc>
          <w:tcPr>
            <w:tcW w:w="1419" w:type="dxa"/>
            <w:vAlign w:val="center"/>
          </w:tcPr>
          <w:p w:rsidR="00CC2FFD" w:rsidRPr="006948AD" w:rsidRDefault="00574CD4">
            <w:pPr>
              <w:rPr>
                <w:rFonts w:cs="Arial"/>
                <w:sz w:val="22"/>
              </w:rPr>
            </w:pPr>
            <w:r w:rsidRPr="006948AD">
              <w:rPr>
                <w:rFonts w:cs="Arial"/>
                <w:sz w:val="22"/>
              </w:rPr>
              <w:t>End-of-cycle review and next-cycle planning</w:t>
            </w: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CC2FFD">
            <w:pPr>
              <w:rPr>
                <w:rFonts w:cs="Arial"/>
                <w:sz w:val="22"/>
              </w:rPr>
            </w:pPr>
          </w:p>
        </w:tc>
        <w:tc>
          <w:tcPr>
            <w:tcW w:w="1419" w:type="dxa"/>
            <w:vAlign w:val="center"/>
          </w:tcPr>
          <w:p w:rsidR="00CC2FFD" w:rsidRPr="006948AD" w:rsidRDefault="00574CD4">
            <w:pPr>
              <w:rPr>
                <w:rFonts w:cs="Arial"/>
                <w:sz w:val="22"/>
              </w:rPr>
            </w:pPr>
            <w:r w:rsidRPr="006948AD">
              <w:rPr>
                <w:rFonts w:ascii="MS Gothic" w:eastAsia="MS Gothic" w:hAnsi="MS Gothic" w:cs="MS Gothic" w:hint="eastAsia"/>
                <w:sz w:val="22"/>
              </w:rPr>
              <w:t>✓</w:t>
            </w:r>
          </w:p>
        </w:tc>
      </w:tr>
    </w:tbl>
    <w:p w:rsidR="00CC2FFD" w:rsidRDefault="00CC2FFD"/>
    <w:p w:rsidR="00CC2FFD" w:rsidRPr="006948AD" w:rsidRDefault="00574CD4">
      <w:pPr>
        <w:pStyle w:val="Heading1"/>
        <w:rPr>
          <w:sz w:val="28"/>
        </w:rPr>
      </w:pPr>
      <w:bookmarkStart w:id="16" w:name="_Toc240102789"/>
      <w:r w:rsidRPr="006948AD">
        <w:rPr>
          <w:sz w:val="28"/>
        </w:rPr>
        <w:t>17. Budget Framework</w:t>
      </w:r>
      <w:bookmarkEnd w:id="16"/>
    </w:p>
    <w:p w:rsidR="00CC2FFD" w:rsidRDefault="00574CD4" w:rsidP="006948AD">
      <w:pPr>
        <w:spacing w:after="100" w:line="360" w:lineRule="auto"/>
        <w:jc w:val="both"/>
      </w:pPr>
      <w:r>
        <w:t>The source concept note identifies ETB 1,820,000 as the total project budget and allocates the full amount to revolving enterprise capital. The detailed implementation budget below preserves that figure. Training, monitoring, coordination and oversight are expected to be provided through WCMSASC and government/in-country partner contributions unless a separate operational budget is secured.</w:t>
      </w:r>
    </w:p>
    <w:tbl>
      <w:tblPr>
        <w:tblStyle w:val="TableGrid"/>
        <w:tblW w:w="0" w:type="auto"/>
        <w:jc w:val="center"/>
        <w:tblLook w:val="04A0" w:firstRow="1" w:lastRow="0" w:firstColumn="1" w:lastColumn="0" w:noHBand="0" w:noVBand="1"/>
      </w:tblPr>
      <w:tblGrid>
        <w:gridCol w:w="1987"/>
        <w:gridCol w:w="1987"/>
        <w:gridCol w:w="1987"/>
        <w:gridCol w:w="1987"/>
        <w:gridCol w:w="1987"/>
      </w:tblGrid>
      <w:tr w:rsidR="00CC2FFD" w:rsidRPr="006948AD">
        <w:trPr>
          <w:jc w:val="center"/>
        </w:trPr>
        <w:tc>
          <w:tcPr>
            <w:tcW w:w="1987" w:type="dxa"/>
            <w:shd w:val="clear" w:color="auto" w:fill="D9EAD3"/>
            <w:vAlign w:val="center"/>
          </w:tcPr>
          <w:p w:rsidR="00CC2FFD" w:rsidRPr="006948AD" w:rsidRDefault="00574CD4">
            <w:pPr>
              <w:rPr>
                <w:sz w:val="22"/>
              </w:rPr>
            </w:pPr>
            <w:r w:rsidRPr="006948AD">
              <w:rPr>
                <w:b/>
                <w:sz w:val="22"/>
              </w:rPr>
              <w:t>Budget item</w:t>
            </w:r>
          </w:p>
        </w:tc>
        <w:tc>
          <w:tcPr>
            <w:tcW w:w="1987" w:type="dxa"/>
            <w:shd w:val="clear" w:color="auto" w:fill="D9EAD3"/>
            <w:vAlign w:val="center"/>
          </w:tcPr>
          <w:p w:rsidR="00CC2FFD" w:rsidRPr="006948AD" w:rsidRDefault="00574CD4">
            <w:pPr>
              <w:rPr>
                <w:sz w:val="22"/>
              </w:rPr>
            </w:pPr>
            <w:r w:rsidRPr="006948AD">
              <w:rPr>
                <w:b/>
                <w:sz w:val="22"/>
              </w:rPr>
              <w:t>Unit</w:t>
            </w:r>
          </w:p>
        </w:tc>
        <w:tc>
          <w:tcPr>
            <w:tcW w:w="1987" w:type="dxa"/>
            <w:shd w:val="clear" w:color="auto" w:fill="D9EAD3"/>
            <w:vAlign w:val="center"/>
          </w:tcPr>
          <w:p w:rsidR="00CC2FFD" w:rsidRPr="006948AD" w:rsidRDefault="00574CD4">
            <w:pPr>
              <w:rPr>
                <w:sz w:val="22"/>
              </w:rPr>
            </w:pPr>
            <w:r w:rsidRPr="006948AD">
              <w:rPr>
                <w:b/>
                <w:sz w:val="22"/>
              </w:rPr>
              <w:t>Quantity</w:t>
            </w:r>
          </w:p>
        </w:tc>
        <w:tc>
          <w:tcPr>
            <w:tcW w:w="1987" w:type="dxa"/>
            <w:shd w:val="clear" w:color="auto" w:fill="D9EAD3"/>
            <w:vAlign w:val="center"/>
          </w:tcPr>
          <w:p w:rsidR="00CC2FFD" w:rsidRPr="006948AD" w:rsidRDefault="00574CD4">
            <w:pPr>
              <w:rPr>
                <w:sz w:val="22"/>
              </w:rPr>
            </w:pPr>
            <w:r w:rsidRPr="006948AD">
              <w:rPr>
                <w:b/>
                <w:sz w:val="22"/>
              </w:rPr>
              <w:t>Unit cost (ETB)</w:t>
            </w:r>
          </w:p>
        </w:tc>
        <w:tc>
          <w:tcPr>
            <w:tcW w:w="1987" w:type="dxa"/>
            <w:shd w:val="clear" w:color="auto" w:fill="D9EAD3"/>
            <w:vAlign w:val="center"/>
          </w:tcPr>
          <w:p w:rsidR="00CC2FFD" w:rsidRPr="006948AD" w:rsidRDefault="00574CD4">
            <w:pPr>
              <w:rPr>
                <w:sz w:val="22"/>
              </w:rPr>
            </w:pPr>
            <w:r w:rsidRPr="006948AD">
              <w:rPr>
                <w:b/>
                <w:sz w:val="22"/>
              </w:rPr>
              <w:t>Total (ETB)</w:t>
            </w:r>
          </w:p>
        </w:tc>
      </w:tr>
      <w:tr w:rsidR="00CC2FFD" w:rsidRPr="006948AD">
        <w:trPr>
          <w:jc w:val="center"/>
        </w:trPr>
        <w:tc>
          <w:tcPr>
            <w:tcW w:w="1987" w:type="dxa"/>
            <w:vAlign w:val="center"/>
          </w:tcPr>
          <w:p w:rsidR="00CC2FFD" w:rsidRPr="006948AD" w:rsidRDefault="00574CD4">
            <w:pPr>
              <w:rPr>
                <w:sz w:val="22"/>
              </w:rPr>
            </w:pPr>
            <w:r w:rsidRPr="006948AD">
              <w:rPr>
                <w:sz w:val="22"/>
              </w:rPr>
              <w:t>Enterprise capital – mothers</w:t>
            </w:r>
          </w:p>
        </w:tc>
        <w:tc>
          <w:tcPr>
            <w:tcW w:w="1987" w:type="dxa"/>
            <w:vAlign w:val="center"/>
          </w:tcPr>
          <w:p w:rsidR="00CC2FFD" w:rsidRPr="006948AD" w:rsidRDefault="00574CD4">
            <w:pPr>
              <w:rPr>
                <w:sz w:val="22"/>
              </w:rPr>
            </w:pPr>
            <w:r w:rsidRPr="006948AD">
              <w:rPr>
                <w:sz w:val="22"/>
              </w:rPr>
              <w:t>Beneficiary</w:t>
            </w:r>
          </w:p>
        </w:tc>
        <w:tc>
          <w:tcPr>
            <w:tcW w:w="1987" w:type="dxa"/>
            <w:vAlign w:val="center"/>
          </w:tcPr>
          <w:p w:rsidR="00CC2FFD" w:rsidRPr="006948AD" w:rsidRDefault="00574CD4">
            <w:pPr>
              <w:rPr>
                <w:sz w:val="22"/>
              </w:rPr>
            </w:pPr>
            <w:r w:rsidRPr="006948AD">
              <w:rPr>
                <w:sz w:val="22"/>
              </w:rPr>
              <w:t>35</w:t>
            </w:r>
          </w:p>
        </w:tc>
        <w:tc>
          <w:tcPr>
            <w:tcW w:w="1987" w:type="dxa"/>
            <w:vAlign w:val="center"/>
          </w:tcPr>
          <w:p w:rsidR="00CC2FFD" w:rsidRPr="006948AD" w:rsidRDefault="00574CD4">
            <w:pPr>
              <w:rPr>
                <w:sz w:val="22"/>
              </w:rPr>
            </w:pPr>
            <w:r w:rsidRPr="006948AD">
              <w:rPr>
                <w:sz w:val="22"/>
              </w:rPr>
              <w:t>40,000</w:t>
            </w:r>
          </w:p>
        </w:tc>
        <w:tc>
          <w:tcPr>
            <w:tcW w:w="1987" w:type="dxa"/>
            <w:vAlign w:val="center"/>
          </w:tcPr>
          <w:p w:rsidR="00CC2FFD" w:rsidRPr="006948AD" w:rsidRDefault="00574CD4">
            <w:pPr>
              <w:rPr>
                <w:sz w:val="22"/>
              </w:rPr>
            </w:pPr>
            <w:r w:rsidRPr="006948AD">
              <w:rPr>
                <w:sz w:val="22"/>
              </w:rPr>
              <w:t>1,400,000</w:t>
            </w:r>
          </w:p>
        </w:tc>
      </w:tr>
      <w:tr w:rsidR="00CC2FFD" w:rsidRPr="006948AD">
        <w:trPr>
          <w:jc w:val="center"/>
        </w:trPr>
        <w:tc>
          <w:tcPr>
            <w:tcW w:w="1987" w:type="dxa"/>
            <w:vAlign w:val="center"/>
          </w:tcPr>
          <w:p w:rsidR="00CC2FFD" w:rsidRPr="006948AD" w:rsidRDefault="00574CD4">
            <w:pPr>
              <w:rPr>
                <w:sz w:val="22"/>
              </w:rPr>
            </w:pPr>
            <w:r w:rsidRPr="006948AD">
              <w:rPr>
                <w:sz w:val="22"/>
              </w:rPr>
              <w:t>Enterprise capital – youth</w:t>
            </w:r>
          </w:p>
        </w:tc>
        <w:tc>
          <w:tcPr>
            <w:tcW w:w="1987" w:type="dxa"/>
            <w:vAlign w:val="center"/>
          </w:tcPr>
          <w:p w:rsidR="00CC2FFD" w:rsidRPr="006948AD" w:rsidRDefault="00574CD4">
            <w:pPr>
              <w:rPr>
                <w:sz w:val="22"/>
              </w:rPr>
            </w:pPr>
            <w:r w:rsidRPr="006948AD">
              <w:rPr>
                <w:sz w:val="22"/>
              </w:rPr>
              <w:t>Beneficiary</w:t>
            </w:r>
          </w:p>
        </w:tc>
        <w:tc>
          <w:tcPr>
            <w:tcW w:w="1987" w:type="dxa"/>
            <w:vAlign w:val="center"/>
          </w:tcPr>
          <w:p w:rsidR="00CC2FFD" w:rsidRPr="006948AD" w:rsidRDefault="00574CD4">
            <w:pPr>
              <w:rPr>
                <w:sz w:val="22"/>
              </w:rPr>
            </w:pPr>
            <w:r w:rsidRPr="006948AD">
              <w:rPr>
                <w:sz w:val="22"/>
              </w:rPr>
              <w:t>14</w:t>
            </w:r>
          </w:p>
        </w:tc>
        <w:tc>
          <w:tcPr>
            <w:tcW w:w="1987" w:type="dxa"/>
            <w:vAlign w:val="center"/>
          </w:tcPr>
          <w:p w:rsidR="00CC2FFD" w:rsidRPr="006948AD" w:rsidRDefault="00574CD4">
            <w:pPr>
              <w:rPr>
                <w:sz w:val="22"/>
              </w:rPr>
            </w:pPr>
            <w:r w:rsidRPr="006948AD">
              <w:rPr>
                <w:sz w:val="22"/>
              </w:rPr>
              <w:t>30,000</w:t>
            </w:r>
          </w:p>
        </w:tc>
        <w:tc>
          <w:tcPr>
            <w:tcW w:w="1987" w:type="dxa"/>
            <w:vAlign w:val="center"/>
          </w:tcPr>
          <w:p w:rsidR="00CC2FFD" w:rsidRPr="006948AD" w:rsidRDefault="00574CD4">
            <w:pPr>
              <w:rPr>
                <w:sz w:val="22"/>
              </w:rPr>
            </w:pPr>
            <w:r w:rsidRPr="006948AD">
              <w:rPr>
                <w:sz w:val="22"/>
              </w:rPr>
              <w:t>420,000</w:t>
            </w:r>
          </w:p>
        </w:tc>
      </w:tr>
      <w:tr w:rsidR="00CC2FFD" w:rsidRPr="006948AD">
        <w:trPr>
          <w:jc w:val="center"/>
        </w:trPr>
        <w:tc>
          <w:tcPr>
            <w:tcW w:w="1987" w:type="dxa"/>
            <w:vAlign w:val="center"/>
          </w:tcPr>
          <w:p w:rsidR="00CC2FFD" w:rsidRPr="006948AD" w:rsidRDefault="00574CD4">
            <w:pPr>
              <w:rPr>
                <w:sz w:val="22"/>
              </w:rPr>
            </w:pPr>
            <w:r w:rsidRPr="006948AD">
              <w:rPr>
                <w:sz w:val="22"/>
              </w:rPr>
              <w:t>Total revolving enterprise fund</w:t>
            </w:r>
          </w:p>
        </w:tc>
        <w:tc>
          <w:tcPr>
            <w:tcW w:w="1987" w:type="dxa"/>
            <w:vAlign w:val="center"/>
          </w:tcPr>
          <w:p w:rsidR="00CC2FFD" w:rsidRPr="006948AD" w:rsidRDefault="00CC2FFD">
            <w:pPr>
              <w:rPr>
                <w:sz w:val="22"/>
              </w:rPr>
            </w:pPr>
          </w:p>
        </w:tc>
        <w:tc>
          <w:tcPr>
            <w:tcW w:w="1987" w:type="dxa"/>
            <w:vAlign w:val="center"/>
          </w:tcPr>
          <w:p w:rsidR="00CC2FFD" w:rsidRPr="006948AD" w:rsidRDefault="00CC2FFD">
            <w:pPr>
              <w:rPr>
                <w:sz w:val="22"/>
              </w:rPr>
            </w:pPr>
          </w:p>
        </w:tc>
        <w:tc>
          <w:tcPr>
            <w:tcW w:w="1987" w:type="dxa"/>
            <w:vAlign w:val="center"/>
          </w:tcPr>
          <w:p w:rsidR="00CC2FFD" w:rsidRPr="006948AD" w:rsidRDefault="00CC2FFD">
            <w:pPr>
              <w:rPr>
                <w:sz w:val="22"/>
              </w:rPr>
            </w:pPr>
          </w:p>
        </w:tc>
        <w:tc>
          <w:tcPr>
            <w:tcW w:w="1987" w:type="dxa"/>
            <w:vAlign w:val="center"/>
          </w:tcPr>
          <w:p w:rsidR="00CC2FFD" w:rsidRPr="006948AD" w:rsidRDefault="00574CD4">
            <w:pPr>
              <w:rPr>
                <w:sz w:val="22"/>
              </w:rPr>
            </w:pPr>
            <w:r w:rsidRPr="006948AD">
              <w:rPr>
                <w:sz w:val="22"/>
              </w:rPr>
              <w:t>1,820,000</w:t>
            </w:r>
          </w:p>
        </w:tc>
      </w:tr>
    </w:tbl>
    <w:p w:rsidR="00CC2FFD" w:rsidRDefault="00CC2FFD"/>
    <w:p w:rsidR="00CC2FFD" w:rsidRDefault="00574CD4">
      <w:pPr>
        <w:pStyle w:val="Heading2"/>
      </w:pPr>
      <w:bookmarkStart w:id="17" w:name="_Toc240102790"/>
      <w:r>
        <w:lastRenderedPageBreak/>
        <w:t>Proposed co-financing / in-kind contribution</w:t>
      </w:r>
      <w:bookmarkEnd w:id="17"/>
    </w:p>
    <w:p w:rsidR="00CC2FFD" w:rsidRPr="006948AD" w:rsidRDefault="00574CD4" w:rsidP="006948AD">
      <w:pPr>
        <w:pStyle w:val="ListBullet"/>
        <w:spacing w:after="40" w:line="360" w:lineRule="auto"/>
        <w:jc w:val="both"/>
        <w:rPr>
          <w:sz w:val="22"/>
        </w:rPr>
      </w:pPr>
      <w:r w:rsidRPr="006948AD">
        <w:rPr>
          <w:sz w:val="22"/>
        </w:rPr>
        <w:t>WCMSASC: project management, strategic oversight, reporting and implementation support.</w:t>
      </w:r>
    </w:p>
    <w:p w:rsidR="00CC2FFD" w:rsidRPr="006948AD" w:rsidRDefault="00574CD4" w:rsidP="006948AD">
      <w:pPr>
        <w:pStyle w:val="ListBullet"/>
        <w:spacing w:after="40" w:line="360" w:lineRule="auto"/>
        <w:jc w:val="both"/>
        <w:rPr>
          <w:sz w:val="22"/>
        </w:rPr>
      </w:pPr>
      <w:r w:rsidRPr="006948AD">
        <w:rPr>
          <w:sz w:val="22"/>
        </w:rPr>
        <w:t>Government partners: beneficiary mobilization, training/referral support, coordination and monitoring collaboration.</w:t>
      </w:r>
    </w:p>
    <w:p w:rsidR="00CC2FFD" w:rsidRPr="006948AD" w:rsidRDefault="00574CD4" w:rsidP="006948AD">
      <w:pPr>
        <w:pStyle w:val="ListBullet"/>
        <w:spacing w:after="40" w:line="360" w:lineRule="auto"/>
        <w:jc w:val="both"/>
        <w:rPr>
          <w:sz w:val="22"/>
        </w:rPr>
      </w:pPr>
      <w:r w:rsidRPr="006948AD">
        <w:rPr>
          <w:sz w:val="22"/>
        </w:rPr>
        <w:t>Participants: time, labor, enterprise management, savings and repayment of principal.</w:t>
      </w:r>
    </w:p>
    <w:p w:rsidR="00CC2FFD" w:rsidRPr="006948AD" w:rsidRDefault="00574CD4" w:rsidP="006948AD">
      <w:pPr>
        <w:spacing w:after="100" w:line="360" w:lineRule="auto"/>
        <w:jc w:val="both"/>
        <w:rPr>
          <w:sz w:val="22"/>
        </w:rPr>
      </w:pPr>
      <w:r w:rsidRPr="006948AD">
        <w:rPr>
          <w:sz w:val="22"/>
        </w:rPr>
        <w:t>For a donor submission, the final budget should be accompanied by a one-page budget narrative specifying what the requested donor funds cover and what WCMSASC/government partners will contribute in cash or in kind. If the donor requires project-management and monitoring costs to be included in the grant, the budget should be revised before submission rather than leaving these costs implicit.</w:t>
      </w:r>
    </w:p>
    <w:p w:rsidR="00CC2FFD" w:rsidRPr="006948AD" w:rsidRDefault="00574CD4">
      <w:pPr>
        <w:pStyle w:val="Heading1"/>
        <w:rPr>
          <w:rFonts w:ascii="Arial" w:hAnsi="Arial" w:cs="Arial"/>
          <w:sz w:val="28"/>
        </w:rPr>
      </w:pPr>
      <w:bookmarkStart w:id="18" w:name="_Toc240102791"/>
      <w:r w:rsidRPr="006948AD">
        <w:rPr>
          <w:rFonts w:ascii="Arial" w:hAnsi="Arial" w:cs="Arial"/>
          <w:sz w:val="28"/>
        </w:rPr>
        <w:t>18. Accountability, Reporting and Governance</w:t>
      </w:r>
      <w:bookmarkEnd w:id="18"/>
    </w:p>
    <w:p w:rsidR="00CC2FFD" w:rsidRDefault="00574CD4" w:rsidP="00316FB9">
      <w:pPr>
        <w:pStyle w:val="ListBullet"/>
        <w:numPr>
          <w:ilvl w:val="0"/>
          <w:numId w:val="19"/>
        </w:numPr>
        <w:spacing w:after="40" w:line="360" w:lineRule="auto"/>
        <w:jc w:val="both"/>
      </w:pPr>
      <w:r>
        <w:t>WCMSASC will maintain responsibility for overall financial stewardship and project oversight.</w:t>
      </w:r>
    </w:p>
    <w:p w:rsidR="00CC2FFD" w:rsidRDefault="00574CD4" w:rsidP="00316FB9">
      <w:pPr>
        <w:pStyle w:val="ListBullet"/>
        <w:numPr>
          <w:ilvl w:val="0"/>
          <w:numId w:val="19"/>
        </w:numPr>
        <w:spacing w:after="40" w:line="360" w:lineRule="auto"/>
        <w:jc w:val="both"/>
      </w:pPr>
      <w:r>
        <w:t>In-country representatives will coordinate day-to-day implementation and maintain beneficiary, enterprise and financial records.</w:t>
      </w:r>
    </w:p>
    <w:p w:rsidR="00CC2FFD" w:rsidRDefault="00574CD4" w:rsidP="00316FB9">
      <w:pPr>
        <w:pStyle w:val="ListBullet"/>
        <w:numPr>
          <w:ilvl w:val="0"/>
          <w:numId w:val="19"/>
        </w:numPr>
        <w:spacing w:after="40" w:line="360" w:lineRule="auto"/>
        <w:jc w:val="both"/>
      </w:pPr>
      <w:r>
        <w:t>Local government focal persons will participate in agreed coordination and monitoring activities.</w:t>
      </w:r>
    </w:p>
    <w:p w:rsidR="00CC2FFD" w:rsidRDefault="00574CD4" w:rsidP="00316FB9">
      <w:pPr>
        <w:pStyle w:val="ListBullet"/>
        <w:numPr>
          <w:ilvl w:val="0"/>
          <w:numId w:val="19"/>
        </w:numPr>
        <w:spacing w:after="40" w:line="360" w:lineRule="auto"/>
        <w:jc w:val="both"/>
      </w:pPr>
      <w:r>
        <w:t>Progress reports will be prepared at least semi-annually for the WCMSASC Board and donor, with quarterly internal monitoring.</w:t>
      </w:r>
    </w:p>
    <w:p w:rsidR="00CC2FFD" w:rsidRDefault="00574CD4" w:rsidP="00316FB9">
      <w:pPr>
        <w:pStyle w:val="ListBullet"/>
        <w:numPr>
          <w:ilvl w:val="0"/>
          <w:numId w:val="19"/>
        </w:numPr>
        <w:spacing w:after="40" w:line="360" w:lineRule="auto"/>
        <w:jc w:val="both"/>
      </w:pPr>
      <w:r>
        <w:t>Financial records will reconcile disbursement, repayment, outstanding balances and funds available for the next cycle.</w:t>
      </w:r>
    </w:p>
    <w:p w:rsidR="00CC2FFD" w:rsidRDefault="00574CD4" w:rsidP="00316FB9">
      <w:pPr>
        <w:pStyle w:val="ListBullet"/>
        <w:numPr>
          <w:ilvl w:val="0"/>
          <w:numId w:val="19"/>
        </w:numPr>
        <w:spacing w:after="40" w:line="360" w:lineRule="auto"/>
        <w:jc w:val="both"/>
      </w:pPr>
      <w:r>
        <w:t>Participant feedback will be collected periodically and incorporated into implementation adjustments.</w:t>
      </w:r>
    </w:p>
    <w:p w:rsidR="00CC2FFD" w:rsidRPr="006948AD" w:rsidRDefault="00574CD4">
      <w:pPr>
        <w:pStyle w:val="Heading1"/>
        <w:rPr>
          <w:rFonts w:ascii="Arial" w:hAnsi="Arial" w:cs="Arial"/>
          <w:sz w:val="28"/>
        </w:rPr>
      </w:pPr>
      <w:bookmarkStart w:id="19" w:name="_Toc240102792"/>
      <w:r w:rsidRPr="006948AD">
        <w:rPr>
          <w:rFonts w:ascii="Arial" w:hAnsi="Arial" w:cs="Arial"/>
          <w:sz w:val="28"/>
        </w:rPr>
        <w:t>19. Key Success Criteria for Continuation</w:t>
      </w:r>
      <w:bookmarkEnd w:id="19"/>
    </w:p>
    <w:p w:rsidR="00CC2FFD" w:rsidRPr="006948AD" w:rsidRDefault="00574CD4" w:rsidP="006948AD">
      <w:pPr>
        <w:spacing w:after="100" w:line="360" w:lineRule="auto"/>
        <w:jc w:val="both"/>
        <w:rPr>
          <w:sz w:val="22"/>
        </w:rPr>
      </w:pPr>
      <w:r w:rsidRPr="006948AD">
        <w:rPr>
          <w:sz w:val="22"/>
        </w:rPr>
        <w:t>Continuation or expansion should be based on evidence rather than only on the number of participants reached. Suggested criteria include:</w:t>
      </w:r>
    </w:p>
    <w:p w:rsidR="00CC2FFD" w:rsidRPr="006948AD" w:rsidRDefault="00574CD4" w:rsidP="006948AD">
      <w:pPr>
        <w:pStyle w:val="ListBullet"/>
        <w:spacing w:after="40" w:line="360" w:lineRule="auto"/>
        <w:jc w:val="both"/>
        <w:rPr>
          <w:sz w:val="22"/>
        </w:rPr>
      </w:pPr>
      <w:r w:rsidRPr="006948AD">
        <w:rPr>
          <w:sz w:val="22"/>
        </w:rPr>
        <w:t>At least 80% of participants operating enterprises at the agreed assessment point.</w:t>
      </w:r>
    </w:p>
    <w:p w:rsidR="00CC2FFD" w:rsidRPr="006948AD" w:rsidRDefault="00574CD4" w:rsidP="006948AD">
      <w:pPr>
        <w:pStyle w:val="ListBullet"/>
        <w:spacing w:after="40" w:line="360" w:lineRule="auto"/>
        <w:jc w:val="both"/>
        <w:rPr>
          <w:sz w:val="22"/>
        </w:rPr>
      </w:pPr>
      <w:r w:rsidRPr="006948AD">
        <w:rPr>
          <w:sz w:val="22"/>
        </w:rPr>
        <w:t>At least 80% compliance with scheduled repayment by project close, recognizing that the full 17-month repayment period extends beyond the initial implementation period.</w:t>
      </w:r>
    </w:p>
    <w:p w:rsidR="00CC2FFD" w:rsidRPr="006948AD" w:rsidRDefault="00574CD4" w:rsidP="006948AD">
      <w:pPr>
        <w:pStyle w:val="ListBullet"/>
        <w:spacing w:after="40" w:line="360" w:lineRule="auto"/>
        <w:jc w:val="both"/>
        <w:rPr>
          <w:sz w:val="22"/>
        </w:rPr>
      </w:pPr>
      <w:r w:rsidRPr="006948AD">
        <w:rPr>
          <w:sz w:val="22"/>
        </w:rPr>
        <w:t>Clear evidence that recovered funds are protected and available for a subsequent cycle.</w:t>
      </w:r>
    </w:p>
    <w:p w:rsidR="00CC2FFD" w:rsidRPr="006948AD" w:rsidRDefault="00574CD4" w:rsidP="006948AD">
      <w:pPr>
        <w:pStyle w:val="ListBullet"/>
        <w:spacing w:after="40" w:line="360" w:lineRule="auto"/>
        <w:jc w:val="both"/>
        <w:rPr>
          <w:sz w:val="22"/>
        </w:rPr>
      </w:pPr>
      <w:r w:rsidRPr="006948AD">
        <w:rPr>
          <w:sz w:val="22"/>
        </w:rPr>
        <w:t>Improvement in business-management practices and savings behavior.</w:t>
      </w:r>
    </w:p>
    <w:p w:rsidR="00CC2FFD" w:rsidRPr="006948AD" w:rsidRDefault="00574CD4" w:rsidP="006948AD">
      <w:pPr>
        <w:pStyle w:val="ListBullet"/>
        <w:spacing w:after="40" w:line="360" w:lineRule="auto"/>
        <w:jc w:val="both"/>
        <w:rPr>
          <w:sz w:val="22"/>
        </w:rPr>
      </w:pPr>
      <w:r w:rsidRPr="006948AD">
        <w:rPr>
          <w:sz w:val="22"/>
        </w:rPr>
        <w:t>Positive participant and stakeholder feedback.</w:t>
      </w:r>
    </w:p>
    <w:p w:rsidR="00CC2FFD" w:rsidRDefault="00574CD4" w:rsidP="006948AD">
      <w:pPr>
        <w:pStyle w:val="ListBullet"/>
        <w:spacing w:after="40" w:line="360" w:lineRule="auto"/>
        <w:jc w:val="both"/>
        <w:rPr>
          <w:sz w:val="22"/>
        </w:rPr>
      </w:pPr>
      <w:r w:rsidRPr="006948AD">
        <w:rPr>
          <w:sz w:val="22"/>
        </w:rPr>
        <w:t>Evidence that the model can be managed at reasonable cost and adapted to new locations.</w:t>
      </w:r>
    </w:p>
    <w:p w:rsidR="002D5AF7" w:rsidRPr="006948AD" w:rsidRDefault="002D5AF7" w:rsidP="002D5AF7">
      <w:pPr>
        <w:pStyle w:val="ListBullet"/>
        <w:numPr>
          <w:ilvl w:val="0"/>
          <w:numId w:val="0"/>
        </w:numPr>
        <w:spacing w:after="40" w:line="360" w:lineRule="auto"/>
        <w:ind w:left="360"/>
        <w:jc w:val="both"/>
        <w:rPr>
          <w:sz w:val="22"/>
        </w:rPr>
      </w:pPr>
      <w:bookmarkStart w:id="20" w:name="_GoBack"/>
      <w:bookmarkEnd w:id="20"/>
    </w:p>
    <w:sectPr w:rsidR="002D5AF7" w:rsidRPr="006948AD" w:rsidSect="000618F6">
      <w:type w:val="continuous"/>
      <w:pgSz w:w="12240" w:h="15840"/>
      <w:pgMar w:top="1008" w:right="1152" w:bottom="1008" w:left="1152"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C64" w:rsidRDefault="00653C64" w:rsidP="00E66589">
      <w:pPr>
        <w:spacing w:after="0" w:line="240" w:lineRule="auto"/>
      </w:pPr>
      <w:r>
        <w:separator/>
      </w:r>
    </w:p>
  </w:endnote>
  <w:endnote w:type="continuationSeparator" w:id="0">
    <w:p w:rsidR="00653C64" w:rsidRDefault="00653C64" w:rsidP="00E66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388470"/>
      <w:docPartObj>
        <w:docPartGallery w:val="Page Numbers (Bottom of Page)"/>
        <w:docPartUnique/>
      </w:docPartObj>
    </w:sdtPr>
    <w:sdtEndPr>
      <w:rPr>
        <w:noProof/>
      </w:rPr>
    </w:sdtEndPr>
    <w:sdtContent>
      <w:p w:rsidR="001C28E5" w:rsidRDefault="001C28E5">
        <w:pPr>
          <w:pStyle w:val="Footer"/>
          <w:jc w:val="right"/>
        </w:pPr>
        <w:r>
          <w:fldChar w:fldCharType="begin"/>
        </w:r>
        <w:r>
          <w:instrText xml:space="preserve"> PAGE   \* MERGEFORMAT </w:instrText>
        </w:r>
        <w:r>
          <w:fldChar w:fldCharType="separate"/>
        </w:r>
        <w:r w:rsidR="0057399E">
          <w:rPr>
            <w:noProof/>
          </w:rPr>
          <w:t>11</w:t>
        </w:r>
        <w:r>
          <w:rPr>
            <w:noProof/>
          </w:rPr>
          <w:fldChar w:fldCharType="end"/>
        </w:r>
      </w:p>
    </w:sdtContent>
  </w:sdt>
  <w:p w:rsidR="001C28E5" w:rsidRDefault="001C28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C64" w:rsidRDefault="00653C64" w:rsidP="00E66589">
      <w:pPr>
        <w:spacing w:after="0" w:line="240" w:lineRule="auto"/>
      </w:pPr>
      <w:r>
        <w:separator/>
      </w:r>
    </w:p>
  </w:footnote>
  <w:footnote w:type="continuationSeparator" w:id="0">
    <w:p w:rsidR="00653C64" w:rsidRDefault="00653C64" w:rsidP="00E665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BF4F"/>
      </v:shape>
    </w:pict>
  </w:numPicBullet>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945B29"/>
    <w:multiLevelType w:val="hybridMultilevel"/>
    <w:tmpl w:val="0390E5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46C2F17"/>
    <w:multiLevelType w:val="hybridMultilevel"/>
    <w:tmpl w:val="93F6CD9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9225976"/>
    <w:multiLevelType w:val="hybridMultilevel"/>
    <w:tmpl w:val="9066357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2415598"/>
    <w:multiLevelType w:val="hybridMultilevel"/>
    <w:tmpl w:val="C024AE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A8C23D8"/>
    <w:multiLevelType w:val="hybridMultilevel"/>
    <w:tmpl w:val="AA3A21C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A2577A"/>
    <w:multiLevelType w:val="hybridMultilevel"/>
    <w:tmpl w:val="514A0CD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0A46010"/>
    <w:multiLevelType w:val="hybridMultilevel"/>
    <w:tmpl w:val="023ABD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56E1815"/>
    <w:multiLevelType w:val="hybridMultilevel"/>
    <w:tmpl w:val="20A6C02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5AED0FA2"/>
    <w:multiLevelType w:val="hybridMultilevel"/>
    <w:tmpl w:val="CA20A60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F301A8B"/>
    <w:multiLevelType w:val="hybridMultilevel"/>
    <w:tmpl w:val="033EB458"/>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12"/>
  </w:num>
  <w:num w:numId="12">
    <w:abstractNumId w:val="15"/>
  </w:num>
  <w:num w:numId="13">
    <w:abstractNumId w:val="16"/>
  </w:num>
  <w:num w:numId="14">
    <w:abstractNumId w:val="14"/>
  </w:num>
  <w:num w:numId="15">
    <w:abstractNumId w:val="10"/>
  </w:num>
  <w:num w:numId="16">
    <w:abstractNumId w:val="17"/>
  </w:num>
  <w:num w:numId="17">
    <w:abstractNumId w:val="11"/>
  </w:num>
  <w:num w:numId="18">
    <w:abstractNumId w:val="9"/>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618F6"/>
    <w:rsid w:val="000E3634"/>
    <w:rsid w:val="0011585A"/>
    <w:rsid w:val="0015074B"/>
    <w:rsid w:val="001C28E5"/>
    <w:rsid w:val="00207FB4"/>
    <w:rsid w:val="0029639D"/>
    <w:rsid w:val="002D5AF7"/>
    <w:rsid w:val="00316FB9"/>
    <w:rsid w:val="00326F90"/>
    <w:rsid w:val="003C5F98"/>
    <w:rsid w:val="004951BE"/>
    <w:rsid w:val="0057399E"/>
    <w:rsid w:val="00574CD4"/>
    <w:rsid w:val="00653C64"/>
    <w:rsid w:val="006948AD"/>
    <w:rsid w:val="006C6CAA"/>
    <w:rsid w:val="006C6D0C"/>
    <w:rsid w:val="00733DE1"/>
    <w:rsid w:val="007D2E7A"/>
    <w:rsid w:val="008420A3"/>
    <w:rsid w:val="00971260"/>
    <w:rsid w:val="00A33BA0"/>
    <w:rsid w:val="00AA1D8D"/>
    <w:rsid w:val="00AC30B5"/>
    <w:rsid w:val="00AE48A4"/>
    <w:rsid w:val="00B47730"/>
    <w:rsid w:val="00B966EE"/>
    <w:rsid w:val="00CB0664"/>
    <w:rsid w:val="00CB2AD2"/>
    <w:rsid w:val="00CC2FFD"/>
    <w:rsid w:val="00CD37C3"/>
    <w:rsid w:val="00CF29BB"/>
    <w:rsid w:val="00E66589"/>
    <w:rsid w:val="00F56C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6948AD"/>
    <w:pPr>
      <w:spacing w:after="100"/>
    </w:pPr>
  </w:style>
  <w:style w:type="paragraph" w:styleId="TOC2">
    <w:name w:val="toc 2"/>
    <w:basedOn w:val="Normal"/>
    <w:next w:val="Normal"/>
    <w:autoRedefine/>
    <w:uiPriority w:val="39"/>
    <w:unhideWhenUsed/>
    <w:rsid w:val="006948AD"/>
    <w:pPr>
      <w:spacing w:after="100"/>
      <w:ind w:left="210"/>
    </w:pPr>
  </w:style>
  <w:style w:type="character" w:styleId="Hyperlink">
    <w:name w:val="Hyperlink"/>
    <w:basedOn w:val="DefaultParagraphFont"/>
    <w:uiPriority w:val="99"/>
    <w:unhideWhenUsed/>
    <w:rsid w:val="006948AD"/>
    <w:rPr>
      <w:color w:val="0000FF" w:themeColor="hyperlink"/>
      <w:u w:val="single"/>
    </w:rPr>
  </w:style>
  <w:style w:type="paragraph" w:styleId="BalloonText">
    <w:name w:val="Balloon Text"/>
    <w:basedOn w:val="Normal"/>
    <w:link w:val="BalloonTextChar"/>
    <w:uiPriority w:val="99"/>
    <w:semiHidden/>
    <w:unhideWhenUsed/>
    <w:rsid w:val="006948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8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6948AD"/>
    <w:pPr>
      <w:spacing w:after="100"/>
    </w:pPr>
  </w:style>
  <w:style w:type="paragraph" w:styleId="TOC2">
    <w:name w:val="toc 2"/>
    <w:basedOn w:val="Normal"/>
    <w:next w:val="Normal"/>
    <w:autoRedefine/>
    <w:uiPriority w:val="39"/>
    <w:unhideWhenUsed/>
    <w:rsid w:val="006948AD"/>
    <w:pPr>
      <w:spacing w:after="100"/>
      <w:ind w:left="210"/>
    </w:pPr>
  </w:style>
  <w:style w:type="character" w:styleId="Hyperlink">
    <w:name w:val="Hyperlink"/>
    <w:basedOn w:val="DefaultParagraphFont"/>
    <w:uiPriority w:val="99"/>
    <w:unhideWhenUsed/>
    <w:rsid w:val="006948AD"/>
    <w:rPr>
      <w:color w:val="0000FF" w:themeColor="hyperlink"/>
      <w:u w:val="single"/>
    </w:rPr>
  </w:style>
  <w:style w:type="paragraph" w:styleId="BalloonText">
    <w:name w:val="Balloon Text"/>
    <w:basedOn w:val="Normal"/>
    <w:link w:val="BalloonTextChar"/>
    <w:uiPriority w:val="99"/>
    <w:semiHidden/>
    <w:unhideWhenUsed/>
    <w:rsid w:val="006948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8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3ADE1-87B5-49F0-9CBA-4C638FFE1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13</Pages>
  <Words>3820</Words>
  <Characters>21777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bt</cp:lastModifiedBy>
  <cp:revision>14</cp:revision>
  <dcterms:created xsi:type="dcterms:W3CDTF">2026-09-10T05:25:00Z</dcterms:created>
  <dcterms:modified xsi:type="dcterms:W3CDTF">2026-09-12T07:53:00Z</dcterms:modified>
</cp:coreProperties>
</file>